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BDA605" w14:textId="479189A4" w:rsidR="002D2B59" w:rsidRPr="00FF4820" w:rsidRDefault="006710FA" w:rsidP="002703C5">
      <w:pPr>
        <w:spacing w:line="240" w:lineRule="auto"/>
        <w:rPr>
          <w:smallCaps/>
          <w:sz w:val="28"/>
          <w:szCs w:val="28"/>
        </w:rPr>
      </w:pPr>
      <w:r w:rsidRPr="00FF4820">
        <w:rPr>
          <w:b/>
          <w:smallCaps/>
          <w:sz w:val="28"/>
          <w:szCs w:val="28"/>
        </w:rPr>
        <w:t xml:space="preserve">Pravidlá pre </w:t>
      </w:r>
      <w:proofErr w:type="spellStart"/>
      <w:r w:rsidR="00A558C9" w:rsidRPr="00FF4820">
        <w:rPr>
          <w:b/>
          <w:smallCaps/>
          <w:sz w:val="28"/>
          <w:szCs w:val="28"/>
        </w:rPr>
        <w:t>Hack</w:t>
      </w:r>
      <w:r w:rsidR="00705D5E">
        <w:rPr>
          <w:b/>
          <w:smallCaps/>
          <w:sz w:val="28"/>
          <w:szCs w:val="28"/>
        </w:rPr>
        <w:t>t</w:t>
      </w:r>
      <w:r w:rsidR="00A558C9" w:rsidRPr="00FF4820">
        <w:rPr>
          <w:b/>
          <w:smallCaps/>
          <w:sz w:val="28"/>
          <w:szCs w:val="28"/>
        </w:rPr>
        <w:t>rophy</w:t>
      </w:r>
      <w:proofErr w:type="spellEnd"/>
      <w:r w:rsidR="00174FEF" w:rsidRPr="00FF4820">
        <w:rPr>
          <w:b/>
          <w:smallCaps/>
          <w:sz w:val="28"/>
          <w:szCs w:val="28"/>
        </w:rPr>
        <w:t xml:space="preserve"> Bug </w:t>
      </w:r>
      <w:proofErr w:type="spellStart"/>
      <w:r w:rsidR="00174FEF" w:rsidRPr="00FF4820">
        <w:rPr>
          <w:b/>
          <w:smallCaps/>
          <w:sz w:val="28"/>
          <w:szCs w:val="28"/>
        </w:rPr>
        <w:t>Bounty</w:t>
      </w:r>
      <w:proofErr w:type="spellEnd"/>
      <w:r w:rsidR="00174FEF" w:rsidRPr="00FF4820">
        <w:rPr>
          <w:b/>
          <w:smallCaps/>
          <w:sz w:val="28"/>
          <w:szCs w:val="28"/>
        </w:rPr>
        <w:t xml:space="preserve"> Pro</w:t>
      </w:r>
      <w:r w:rsidR="0015523D" w:rsidRPr="00FF4820">
        <w:rPr>
          <w:b/>
          <w:smallCaps/>
          <w:sz w:val="28"/>
          <w:szCs w:val="28"/>
        </w:rPr>
        <w:t>je</w:t>
      </w:r>
      <w:r w:rsidRPr="00FF4820">
        <w:rPr>
          <w:b/>
          <w:smallCaps/>
          <w:sz w:val="28"/>
          <w:szCs w:val="28"/>
        </w:rPr>
        <w:t>kty</w:t>
      </w:r>
    </w:p>
    <w:p w14:paraId="6896E781" w14:textId="77777777" w:rsidR="002D2B59" w:rsidRPr="00FF4820" w:rsidRDefault="002D2B59" w:rsidP="002703C5">
      <w:pPr>
        <w:spacing w:line="240" w:lineRule="auto"/>
      </w:pPr>
    </w:p>
    <w:p w14:paraId="003C29F7" w14:textId="3C87E64C" w:rsidR="002D2B59" w:rsidRPr="00FF4820" w:rsidRDefault="006710FA" w:rsidP="00FD4446">
      <w:pPr>
        <w:spacing w:line="240" w:lineRule="auto"/>
        <w:jc w:val="both"/>
        <w:rPr>
          <w:color w:val="auto"/>
          <w:sz w:val="20"/>
        </w:rPr>
      </w:pPr>
      <w:r w:rsidRPr="00FF4820">
        <w:rPr>
          <w:color w:val="auto"/>
          <w:sz w:val="20"/>
        </w:rPr>
        <w:t xml:space="preserve">Uvedomujúc si zvýšenú úroveň ochrany vyžadovanej našimi zákazníkmi, </w:t>
      </w:r>
      <w:r w:rsidR="003B0AF6">
        <w:rPr>
          <w:color w:val="auto"/>
          <w:sz w:val="20"/>
        </w:rPr>
        <w:t>ponúkame</w:t>
      </w:r>
      <w:r w:rsidR="003B0AF6" w:rsidRPr="00FF4820">
        <w:rPr>
          <w:color w:val="auto"/>
          <w:sz w:val="20"/>
        </w:rPr>
        <w:t xml:space="preserve"> </w:t>
      </w:r>
      <w:r w:rsidRPr="00FF4820">
        <w:rPr>
          <w:color w:val="auto"/>
          <w:sz w:val="20"/>
        </w:rPr>
        <w:t>spôsob ako zapojiť do tohto procesu internetovú komunitu etických hackerov. Táto komunita pozostáva z vysoko kvalifikovaných expertov, ktorých by sme radi prizvali k spolupráci a využívali ich schopnosti prostredníctvom program</w:t>
      </w:r>
      <w:r w:rsidR="000533C7">
        <w:rPr>
          <w:color w:val="auto"/>
          <w:sz w:val="20"/>
        </w:rPr>
        <w:t>u</w:t>
      </w:r>
      <w:r w:rsidRPr="00FF4820">
        <w:rPr>
          <w:color w:val="auto"/>
          <w:sz w:val="20"/>
        </w:rPr>
        <w:t xml:space="preserve"> odmeňovania zraniteľností. Tento</w:t>
      </w:r>
      <w:r w:rsidR="00174FEF" w:rsidRPr="00FF4820">
        <w:rPr>
          <w:color w:val="auto"/>
          <w:sz w:val="20"/>
          <w:highlight w:val="white"/>
        </w:rPr>
        <w:t xml:space="preserve"> </w:t>
      </w:r>
      <w:proofErr w:type="spellStart"/>
      <w:r w:rsidR="00A558C9" w:rsidRPr="00FF4820">
        <w:rPr>
          <w:color w:val="auto"/>
          <w:sz w:val="20"/>
          <w:highlight w:val="white"/>
        </w:rPr>
        <w:t>Hack</w:t>
      </w:r>
      <w:r w:rsidR="006D5FCB" w:rsidRPr="00FF4820">
        <w:rPr>
          <w:color w:val="auto"/>
          <w:sz w:val="20"/>
          <w:highlight w:val="white"/>
        </w:rPr>
        <w:t>t</w:t>
      </w:r>
      <w:r w:rsidR="00A558C9" w:rsidRPr="00FF4820">
        <w:rPr>
          <w:color w:val="auto"/>
          <w:sz w:val="20"/>
          <w:highlight w:val="white"/>
        </w:rPr>
        <w:t>rophy</w:t>
      </w:r>
      <w:proofErr w:type="spellEnd"/>
      <w:r w:rsidR="00174FEF" w:rsidRPr="00FF4820">
        <w:rPr>
          <w:color w:val="auto"/>
          <w:sz w:val="20"/>
          <w:highlight w:val="white"/>
        </w:rPr>
        <w:t xml:space="preserve"> </w:t>
      </w:r>
      <w:bookmarkStart w:id="0" w:name="_GoBack"/>
      <w:proofErr w:type="spellStart"/>
      <w:r w:rsidR="003F5284">
        <w:rPr>
          <w:color w:val="auto"/>
          <w:sz w:val="20"/>
          <w:highlight w:val="white"/>
        </w:rPr>
        <w:t>bug</w:t>
      </w:r>
      <w:bookmarkEnd w:id="0"/>
      <w:proofErr w:type="spellEnd"/>
      <w:r w:rsidR="003F5284">
        <w:rPr>
          <w:color w:val="auto"/>
          <w:sz w:val="20"/>
          <w:highlight w:val="white"/>
        </w:rPr>
        <w:t xml:space="preserve"> </w:t>
      </w:r>
      <w:proofErr w:type="spellStart"/>
      <w:r w:rsidR="00174FEF" w:rsidRPr="00FF4820">
        <w:rPr>
          <w:color w:val="auto"/>
          <w:sz w:val="20"/>
          <w:highlight w:val="white"/>
        </w:rPr>
        <w:t>bounty</w:t>
      </w:r>
      <w:proofErr w:type="spellEnd"/>
      <w:r w:rsidR="00174FEF" w:rsidRPr="00FF4820">
        <w:rPr>
          <w:color w:val="auto"/>
          <w:sz w:val="20"/>
          <w:highlight w:val="white"/>
        </w:rPr>
        <w:t xml:space="preserve"> program </w:t>
      </w:r>
      <w:r w:rsidR="0038628E" w:rsidRPr="00FF4820">
        <w:rPr>
          <w:color w:val="auto"/>
          <w:sz w:val="20"/>
          <w:highlight w:val="white"/>
        </w:rPr>
        <w:t>(</w:t>
      </w:r>
      <w:r w:rsidR="003B0AF6">
        <w:rPr>
          <w:color w:val="auto"/>
          <w:sz w:val="20"/>
          <w:highlight w:val="white"/>
        </w:rPr>
        <w:t>ďalej len</w:t>
      </w:r>
      <w:r w:rsidR="00A558C9" w:rsidRPr="00FF4820">
        <w:rPr>
          <w:color w:val="auto"/>
          <w:sz w:val="20"/>
          <w:highlight w:val="white"/>
        </w:rPr>
        <w:t xml:space="preserve"> </w:t>
      </w:r>
      <w:r w:rsidR="008F387F">
        <w:rPr>
          <w:color w:val="auto"/>
          <w:sz w:val="20"/>
          <w:highlight w:val="white"/>
        </w:rPr>
        <w:t>„</w:t>
      </w:r>
      <w:r w:rsidR="00A558C9" w:rsidRPr="00FF4820">
        <w:rPr>
          <w:b/>
          <w:color w:val="auto"/>
          <w:sz w:val="20"/>
          <w:highlight w:val="white"/>
        </w:rPr>
        <w:t>Program</w:t>
      </w:r>
      <w:r w:rsidR="008F387F">
        <w:rPr>
          <w:color w:val="auto"/>
          <w:sz w:val="20"/>
          <w:highlight w:val="white"/>
        </w:rPr>
        <w:t>“</w:t>
      </w:r>
      <w:r w:rsidR="00A558C9" w:rsidRPr="00FF4820">
        <w:rPr>
          <w:color w:val="auto"/>
          <w:sz w:val="20"/>
          <w:highlight w:val="white"/>
        </w:rPr>
        <w:t xml:space="preserve">) </w:t>
      </w:r>
      <w:r w:rsidRPr="00FF4820">
        <w:rPr>
          <w:color w:val="auto"/>
          <w:sz w:val="20"/>
          <w:highlight w:val="white"/>
        </w:rPr>
        <w:t xml:space="preserve">je vyvinutý a prevádzkovaný bezpečnostnou spoločnosťou </w:t>
      </w:r>
      <w:proofErr w:type="spellStart"/>
      <w:r w:rsidRPr="00FF4820">
        <w:rPr>
          <w:color w:val="auto"/>
          <w:sz w:val="20"/>
          <w:highlight w:val="white"/>
        </w:rPr>
        <w:t>Hacktrophy</w:t>
      </w:r>
      <w:proofErr w:type="spellEnd"/>
      <w:r w:rsidRPr="00FF4820">
        <w:rPr>
          <w:color w:val="auto"/>
          <w:sz w:val="20"/>
          <w:highlight w:val="white"/>
        </w:rPr>
        <w:t xml:space="preserve">, ktorá garantuje kvalifikovaný manažment Programu. </w:t>
      </w:r>
      <w:r w:rsidR="008E72D5">
        <w:rPr>
          <w:color w:val="auto"/>
          <w:sz w:val="20"/>
          <w:highlight w:val="white"/>
        </w:rPr>
        <w:t>Tieto</w:t>
      </w:r>
      <w:r w:rsidR="008E72D5" w:rsidRPr="00FF4820">
        <w:rPr>
          <w:color w:val="auto"/>
          <w:sz w:val="20"/>
          <w:highlight w:val="white"/>
        </w:rPr>
        <w:t xml:space="preserve"> </w:t>
      </w:r>
      <w:r w:rsidRPr="00FF4820">
        <w:rPr>
          <w:color w:val="auto"/>
          <w:sz w:val="20"/>
          <w:highlight w:val="white"/>
        </w:rPr>
        <w:t xml:space="preserve">inštrukcie môžu pomôcť tým, ktorí by chceli pomôcť urobiť internet bezpečnejším miestom. </w:t>
      </w:r>
    </w:p>
    <w:p w14:paraId="21072099" w14:textId="77777777" w:rsidR="0096765C" w:rsidRPr="00FF4820" w:rsidRDefault="0096765C" w:rsidP="00FD4446">
      <w:pPr>
        <w:spacing w:line="240" w:lineRule="auto"/>
        <w:jc w:val="both"/>
        <w:rPr>
          <w:color w:val="auto"/>
          <w:sz w:val="20"/>
        </w:rPr>
      </w:pPr>
    </w:p>
    <w:p w14:paraId="297A48A1" w14:textId="21670A12" w:rsidR="0096765C" w:rsidRPr="00FF4820" w:rsidRDefault="0096765C" w:rsidP="00FD4446">
      <w:pPr>
        <w:spacing w:line="240" w:lineRule="auto"/>
        <w:jc w:val="both"/>
        <w:rPr>
          <w:b/>
          <w:color w:val="auto"/>
          <w:szCs w:val="22"/>
        </w:rPr>
      </w:pPr>
      <w:r w:rsidRPr="00FF4820">
        <w:rPr>
          <w:b/>
          <w:color w:val="auto"/>
          <w:szCs w:val="22"/>
        </w:rPr>
        <w:t>P</w:t>
      </w:r>
      <w:r w:rsidR="00B4757E" w:rsidRPr="00FF4820">
        <w:rPr>
          <w:b/>
          <w:color w:val="auto"/>
          <w:szCs w:val="22"/>
        </w:rPr>
        <w:t>opis programu</w:t>
      </w:r>
    </w:p>
    <w:p w14:paraId="28D4D260" w14:textId="77777777" w:rsidR="00B4757E" w:rsidRPr="005A3309" w:rsidRDefault="00B4757E" w:rsidP="00FD4446">
      <w:pPr>
        <w:spacing w:line="240" w:lineRule="auto"/>
        <w:jc w:val="both"/>
        <w:rPr>
          <w:rFonts w:eastAsia="Times New Roman"/>
          <w:bCs/>
          <w:sz w:val="20"/>
          <w:lang w:val="en-US"/>
        </w:rPr>
      </w:pPr>
    </w:p>
    <w:p w14:paraId="079765AD" w14:textId="3FF033DD" w:rsidR="00B4757E" w:rsidRPr="005A3309" w:rsidRDefault="00B4757E" w:rsidP="00FD4446">
      <w:pPr>
        <w:spacing w:line="240" w:lineRule="auto"/>
        <w:jc w:val="both"/>
        <w:rPr>
          <w:b/>
          <w:color w:val="auto"/>
          <w:sz w:val="20"/>
        </w:rPr>
      </w:pPr>
      <w:r w:rsidRPr="005A3309">
        <w:rPr>
          <w:rFonts w:eastAsia="Times New Roman"/>
          <w:sz w:val="20"/>
        </w:rPr>
        <w:t>Tento Program podporuje a odmieňa príspevky (</w:t>
      </w:r>
      <w:r w:rsidR="003A4CE3" w:rsidRPr="005A3309">
        <w:rPr>
          <w:rFonts w:eastAsia="Times New Roman"/>
          <w:sz w:val="20"/>
        </w:rPr>
        <w:t>oznámeni</w:t>
      </w:r>
      <w:r w:rsidR="003A4CE3">
        <w:rPr>
          <w:rFonts w:eastAsia="Times New Roman"/>
          <w:sz w:val="20"/>
        </w:rPr>
        <w:t>a</w:t>
      </w:r>
      <w:r w:rsidR="003A4CE3" w:rsidRPr="005A3309">
        <w:rPr>
          <w:rFonts w:eastAsia="Times New Roman"/>
          <w:sz w:val="20"/>
        </w:rPr>
        <w:t xml:space="preserve"> </w:t>
      </w:r>
      <w:r w:rsidRPr="005A3309">
        <w:rPr>
          <w:rFonts w:eastAsia="Times New Roman"/>
          <w:sz w:val="20"/>
        </w:rPr>
        <w:t>kvalifikovaných zraniteľností ako sú tieto opísané v</w:t>
      </w:r>
      <w:r w:rsidR="00C95167" w:rsidRPr="005A3309">
        <w:rPr>
          <w:rFonts w:eastAsia="Times New Roman"/>
          <w:sz w:val="20"/>
        </w:rPr>
        <w:t> týchto p</w:t>
      </w:r>
      <w:r w:rsidRPr="005A3309">
        <w:rPr>
          <w:rFonts w:eastAsia="Times New Roman"/>
          <w:sz w:val="20"/>
        </w:rPr>
        <w:t xml:space="preserve">ravidlách) etických hackerov (ďalej len </w:t>
      </w:r>
      <w:r w:rsidR="00ED2710">
        <w:rPr>
          <w:rFonts w:eastAsia="Times New Roman"/>
          <w:sz w:val="20"/>
        </w:rPr>
        <w:t>„</w:t>
      </w:r>
      <w:r w:rsidRPr="005A3309">
        <w:rPr>
          <w:rFonts w:eastAsia="Times New Roman"/>
          <w:b/>
          <w:sz w:val="20"/>
        </w:rPr>
        <w:t>Etický hacker</w:t>
      </w:r>
      <w:r w:rsidR="00ED2710">
        <w:rPr>
          <w:rFonts w:eastAsia="Times New Roman"/>
          <w:sz w:val="20"/>
        </w:rPr>
        <w:t>“</w:t>
      </w:r>
      <w:r w:rsidRPr="005A3309">
        <w:rPr>
          <w:rFonts w:eastAsia="Times New Roman"/>
          <w:sz w:val="20"/>
        </w:rPr>
        <w:t>)</w:t>
      </w:r>
      <w:r w:rsidR="00C95167" w:rsidRPr="005A3309">
        <w:rPr>
          <w:rFonts w:eastAsia="Times New Roman"/>
          <w:sz w:val="20"/>
        </w:rPr>
        <w:t xml:space="preserve">. </w:t>
      </w:r>
      <w:proofErr w:type="spellStart"/>
      <w:r w:rsidR="00C95167" w:rsidRPr="005A3309">
        <w:rPr>
          <w:rFonts w:eastAsia="Times New Roman"/>
          <w:bCs/>
          <w:sz w:val="20"/>
        </w:rPr>
        <w:t>Hacktrophy</w:t>
      </w:r>
      <w:proofErr w:type="spellEnd"/>
      <w:r w:rsidR="00C95167" w:rsidRPr="005A3309">
        <w:rPr>
          <w:rFonts w:eastAsia="Times New Roman"/>
          <w:bCs/>
          <w:sz w:val="20"/>
        </w:rPr>
        <w:t xml:space="preserve"> umožní Zákazníkovi (ďalej len „Zákazník“) vstúpiť do Programu a spojiť sa s Etickými hackermi.</w:t>
      </w:r>
    </w:p>
    <w:p w14:paraId="5341010F" w14:textId="77777777" w:rsidR="0096765C" w:rsidRPr="005A3309" w:rsidRDefault="0096765C" w:rsidP="00FD4446">
      <w:pPr>
        <w:spacing w:line="240" w:lineRule="auto"/>
        <w:jc w:val="both"/>
        <w:rPr>
          <w:color w:val="auto"/>
          <w:sz w:val="20"/>
        </w:rPr>
      </w:pPr>
    </w:p>
    <w:p w14:paraId="025BBC28" w14:textId="77777777" w:rsidR="00854E85" w:rsidRDefault="00854E85" w:rsidP="00C95167">
      <w:pPr>
        <w:spacing w:line="24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Typy Programu, ktoré </w:t>
      </w:r>
      <w:proofErr w:type="spellStart"/>
      <w:r>
        <w:rPr>
          <w:rFonts w:eastAsia="Times New Roman"/>
          <w:bCs/>
          <w:sz w:val="20"/>
        </w:rPr>
        <w:t>Hacktrophy</w:t>
      </w:r>
      <w:proofErr w:type="spellEnd"/>
      <w:r>
        <w:rPr>
          <w:rFonts w:eastAsia="Times New Roman"/>
          <w:bCs/>
          <w:sz w:val="20"/>
        </w:rPr>
        <w:t xml:space="preserve"> ponúka sú špecifikované v Podmienkach pre Zákazníka.</w:t>
      </w:r>
    </w:p>
    <w:p w14:paraId="2C176469" w14:textId="5A5FF484" w:rsidR="00C95167" w:rsidRPr="005A3309" w:rsidRDefault="00C95167" w:rsidP="00C95167">
      <w:pPr>
        <w:spacing w:line="240" w:lineRule="auto"/>
        <w:jc w:val="both"/>
        <w:rPr>
          <w:color w:val="auto"/>
          <w:sz w:val="20"/>
        </w:rPr>
      </w:pPr>
    </w:p>
    <w:p w14:paraId="0EFA617B" w14:textId="0AD78034" w:rsidR="002D2B59" w:rsidRPr="005A3309" w:rsidRDefault="00C95167" w:rsidP="002703C5">
      <w:pPr>
        <w:spacing w:line="240" w:lineRule="auto"/>
        <w:rPr>
          <w:b/>
          <w:color w:val="auto"/>
          <w:szCs w:val="22"/>
        </w:rPr>
      </w:pPr>
      <w:r w:rsidRPr="005A3309">
        <w:rPr>
          <w:b/>
          <w:color w:val="auto"/>
          <w:szCs w:val="22"/>
          <w:highlight w:val="white"/>
        </w:rPr>
        <w:t>Služby  v rozsahu Programu</w:t>
      </w:r>
    </w:p>
    <w:p w14:paraId="367A6681" w14:textId="77777777" w:rsidR="002D2B59" w:rsidRPr="005A3309" w:rsidRDefault="002D2B59" w:rsidP="002703C5">
      <w:pPr>
        <w:spacing w:line="240" w:lineRule="auto"/>
      </w:pPr>
    </w:p>
    <w:p w14:paraId="31B7F07C" w14:textId="2E34445F" w:rsidR="002D2B59" w:rsidRPr="005A3309" w:rsidRDefault="00C95167" w:rsidP="00A558C9">
      <w:pPr>
        <w:spacing w:line="240" w:lineRule="auto"/>
        <w:jc w:val="both"/>
        <w:rPr>
          <w:color w:val="FF0000"/>
          <w:sz w:val="20"/>
          <w:highlight w:val="white"/>
        </w:rPr>
      </w:pPr>
      <w:r w:rsidRPr="005A3309">
        <w:rPr>
          <w:color w:val="auto"/>
          <w:sz w:val="20"/>
          <w:highlight w:val="white"/>
        </w:rPr>
        <w:t xml:space="preserve">Akákoľvek webová služba alebo aplikácia, ktorá je vlastníctvom Zákazníka a ktorá obsahuje dôvodne citlivé údaje, vrátane </w:t>
      </w:r>
      <w:r w:rsidR="00D71A52">
        <w:rPr>
          <w:color w:val="auto"/>
          <w:sz w:val="20"/>
          <w:highlight w:val="white"/>
        </w:rPr>
        <w:t>bezpečnostných zraniteľností</w:t>
      </w:r>
      <w:r w:rsidR="00D71A52" w:rsidRPr="005A3309">
        <w:rPr>
          <w:color w:val="auto"/>
          <w:sz w:val="20"/>
          <w:highlight w:val="white"/>
        </w:rPr>
        <w:t xml:space="preserve"> </w:t>
      </w:r>
      <w:r w:rsidRPr="005A3309">
        <w:rPr>
          <w:color w:val="auto"/>
          <w:sz w:val="20"/>
          <w:highlight w:val="white"/>
        </w:rPr>
        <w:t xml:space="preserve">v API a iných služieb prístupných cez internet. </w:t>
      </w:r>
    </w:p>
    <w:p w14:paraId="78918688" w14:textId="77777777" w:rsidR="002D2B59" w:rsidRPr="002703C5" w:rsidRDefault="002D2B59" w:rsidP="002703C5">
      <w:pPr>
        <w:spacing w:line="240" w:lineRule="auto"/>
        <w:rPr>
          <w:lang w:val="en-US"/>
        </w:rPr>
      </w:pPr>
    </w:p>
    <w:p w14:paraId="3C31987C" w14:textId="77777777" w:rsidR="00C95167" w:rsidRPr="005A3309" w:rsidRDefault="00C95167" w:rsidP="00C95167">
      <w:pPr>
        <w:spacing w:line="240" w:lineRule="auto"/>
        <w:jc w:val="both"/>
        <w:rPr>
          <w:rFonts w:eastAsia="Times New Roman"/>
          <w:b/>
          <w:sz w:val="20"/>
          <w:u w:val="single"/>
        </w:rPr>
      </w:pPr>
      <w:r w:rsidRPr="005A3309">
        <w:rPr>
          <w:rFonts w:eastAsia="Times New Roman"/>
          <w:b/>
          <w:sz w:val="20"/>
          <w:u w:val="single"/>
        </w:rPr>
        <w:t>Z Programu sú vylúčené:</w:t>
      </w:r>
    </w:p>
    <w:p w14:paraId="55B3B231" w14:textId="77777777" w:rsidR="00C95167" w:rsidRPr="005A3309" w:rsidRDefault="00C95167" w:rsidP="00C95167">
      <w:pPr>
        <w:spacing w:line="240" w:lineRule="auto"/>
        <w:jc w:val="both"/>
        <w:rPr>
          <w:rFonts w:eastAsia="Times New Roman"/>
          <w:sz w:val="20"/>
        </w:rPr>
      </w:pPr>
    </w:p>
    <w:p w14:paraId="69C7D498" w14:textId="0EA15C57" w:rsidR="00C95167" w:rsidRPr="005A3309" w:rsidRDefault="00C95167" w:rsidP="00C95167">
      <w:pPr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sz w:val="20"/>
        </w:rPr>
      </w:pPr>
      <w:r w:rsidRPr="005A3309">
        <w:rPr>
          <w:b/>
          <w:sz w:val="20"/>
        </w:rPr>
        <w:t>Web stránky tretích strán.</w:t>
      </w:r>
      <w:r w:rsidRPr="005A3309">
        <w:rPr>
          <w:sz w:val="20"/>
        </w:rPr>
        <w:t xml:space="preserve"> Niektoré služby </w:t>
      </w:r>
      <w:r w:rsidRPr="005A3309">
        <w:rPr>
          <w:b/>
          <w:sz w:val="20"/>
        </w:rPr>
        <w:t>Zákazníka</w:t>
      </w:r>
      <w:r w:rsidRPr="005A3309">
        <w:rPr>
          <w:sz w:val="20"/>
        </w:rPr>
        <w:t xml:space="preserve"> na menej bežných doménach môžu byť prevádzkované obchodníkmi alebo partnermi. Nemôžeme umožniť Etickému hackerovi testovať tieto systémy v mene vlastníka a preto nebudeme</w:t>
      </w:r>
      <w:r w:rsidR="00517555">
        <w:rPr>
          <w:sz w:val="20"/>
        </w:rPr>
        <w:t xml:space="preserve"> odmeňovať</w:t>
      </w:r>
      <w:r w:rsidRPr="005A3309">
        <w:rPr>
          <w:sz w:val="20"/>
        </w:rPr>
        <w:t xml:space="preserve"> také oznámenia. Bezpečnostné </w:t>
      </w:r>
      <w:r w:rsidR="00517555">
        <w:rPr>
          <w:sz w:val="20"/>
        </w:rPr>
        <w:t>zraniteľnosti</w:t>
      </w:r>
      <w:r w:rsidR="00517555" w:rsidRPr="005A3309">
        <w:rPr>
          <w:sz w:val="20"/>
        </w:rPr>
        <w:t xml:space="preserve"> </w:t>
      </w:r>
      <w:r w:rsidRPr="005A3309">
        <w:rPr>
          <w:sz w:val="20"/>
        </w:rPr>
        <w:t>v aplikáciách alebo web</w:t>
      </w:r>
      <w:r w:rsidR="00517555">
        <w:rPr>
          <w:sz w:val="20"/>
        </w:rPr>
        <w:t>och</w:t>
      </w:r>
      <w:r w:rsidRPr="005A3309">
        <w:rPr>
          <w:sz w:val="20"/>
        </w:rPr>
        <w:t xml:space="preserve"> stránkach tretích strán (napr. </w:t>
      </w:r>
      <w:proofErr w:type="spellStart"/>
      <w:r w:rsidRPr="005A3309">
        <w:rPr>
          <w:sz w:val="20"/>
        </w:rPr>
        <w:t>java</w:t>
      </w:r>
      <w:proofErr w:type="spellEnd"/>
      <w:r w:rsidRPr="005A3309">
        <w:rPr>
          <w:sz w:val="20"/>
        </w:rPr>
        <w:t xml:space="preserve">, </w:t>
      </w:r>
      <w:proofErr w:type="spellStart"/>
      <w:r w:rsidRPr="005A3309">
        <w:rPr>
          <w:sz w:val="20"/>
        </w:rPr>
        <w:t>plugins</w:t>
      </w:r>
      <w:proofErr w:type="spellEnd"/>
      <w:r w:rsidRPr="005A3309">
        <w:rPr>
          <w:sz w:val="20"/>
        </w:rPr>
        <w:t xml:space="preserve">). </w:t>
      </w:r>
    </w:p>
    <w:p w14:paraId="3233C068" w14:textId="77777777" w:rsidR="00C95167" w:rsidRPr="005A3309" w:rsidRDefault="00C95167" w:rsidP="00C95167">
      <w:pPr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b/>
          <w:sz w:val="20"/>
        </w:rPr>
      </w:pPr>
      <w:r w:rsidRPr="005A3309">
        <w:rPr>
          <w:b/>
          <w:sz w:val="20"/>
        </w:rPr>
        <w:t xml:space="preserve">Útoky proti infraštruktúre Zákazníka, ktorá nie je prístupná cez internet, sociálne inžinierstvo a </w:t>
      </w:r>
      <w:proofErr w:type="spellStart"/>
      <w:r w:rsidRPr="005A3309">
        <w:rPr>
          <w:b/>
          <w:sz w:val="20"/>
        </w:rPr>
        <w:t>phishingové</w:t>
      </w:r>
      <w:proofErr w:type="spellEnd"/>
      <w:r w:rsidRPr="005A3309">
        <w:rPr>
          <w:b/>
          <w:sz w:val="20"/>
        </w:rPr>
        <w:t xml:space="preserve"> útoky proti zamestnancom Zákazníka. </w:t>
      </w:r>
    </w:p>
    <w:p w14:paraId="066932EC" w14:textId="6BF9A93A" w:rsidR="00C95167" w:rsidRPr="005A3309" w:rsidRDefault="00C95167" w:rsidP="00C95167">
      <w:pPr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b/>
          <w:sz w:val="20"/>
        </w:rPr>
      </w:pPr>
      <w:r w:rsidRPr="005A3309">
        <w:rPr>
          <w:b/>
          <w:sz w:val="20"/>
        </w:rPr>
        <w:t xml:space="preserve">Nedávne akvizície. </w:t>
      </w:r>
      <w:r w:rsidRPr="003B0AF6">
        <w:rPr>
          <w:sz w:val="20"/>
        </w:rPr>
        <w:t xml:space="preserve">Keďže pre internú kontrolu a opravy je potrebný čas, novo založené spoločnosti podliehajú šesť mesačnej ochrannej dobe. </w:t>
      </w:r>
      <w:r w:rsidR="003410A4">
        <w:rPr>
          <w:sz w:val="20"/>
        </w:rPr>
        <w:t>Zraniteľnosti</w:t>
      </w:r>
      <w:r w:rsidRPr="003B0AF6">
        <w:rPr>
          <w:sz w:val="20"/>
        </w:rPr>
        <w:t xml:space="preserve"> oznámené skôr sa obvykle nekvalifikujú na odmenu.</w:t>
      </w:r>
      <w:r w:rsidRPr="005A3309">
        <w:rPr>
          <w:b/>
          <w:sz w:val="20"/>
        </w:rPr>
        <w:t xml:space="preserve"> </w:t>
      </w:r>
    </w:p>
    <w:p w14:paraId="01E3062C" w14:textId="19FF88D8" w:rsidR="008C29E6" w:rsidRPr="005A3309" w:rsidRDefault="00C95167" w:rsidP="00C95167">
      <w:pPr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b/>
          <w:color w:val="auto"/>
          <w:sz w:val="20"/>
          <w:highlight w:val="white"/>
          <w:lang w:val="en-US"/>
        </w:rPr>
      </w:pPr>
      <w:proofErr w:type="spellStart"/>
      <w:r w:rsidRPr="005A3309">
        <w:rPr>
          <w:b/>
          <w:sz w:val="20"/>
        </w:rPr>
        <w:t>Denial</w:t>
      </w:r>
      <w:proofErr w:type="spellEnd"/>
      <w:r w:rsidRPr="005A3309">
        <w:rPr>
          <w:b/>
          <w:sz w:val="20"/>
        </w:rPr>
        <w:t xml:space="preserve"> of </w:t>
      </w:r>
      <w:proofErr w:type="spellStart"/>
      <w:r w:rsidRPr="005A3309">
        <w:rPr>
          <w:b/>
          <w:sz w:val="20"/>
        </w:rPr>
        <w:t>service</w:t>
      </w:r>
      <w:proofErr w:type="spellEnd"/>
      <w:r w:rsidRPr="005A3309">
        <w:rPr>
          <w:b/>
          <w:sz w:val="20"/>
        </w:rPr>
        <w:t xml:space="preserve"> (</w:t>
      </w:r>
      <w:proofErr w:type="spellStart"/>
      <w:r w:rsidRPr="005A3309">
        <w:rPr>
          <w:b/>
          <w:sz w:val="20"/>
        </w:rPr>
        <w:t>DoS</w:t>
      </w:r>
      <w:proofErr w:type="spellEnd"/>
      <w:r w:rsidRPr="005A3309">
        <w:rPr>
          <w:b/>
          <w:sz w:val="20"/>
        </w:rPr>
        <w:t>)</w:t>
      </w:r>
      <w:r w:rsidRPr="005A3309">
        <w:rPr>
          <w:sz w:val="20"/>
        </w:rPr>
        <w:t xml:space="preserve"> útoky a obdobné metódy, ktoré vyžadujú veľký objem dát</w:t>
      </w:r>
      <w:r w:rsidRPr="005A3309">
        <w:rPr>
          <w:sz w:val="20"/>
          <w:lang w:val="en-US"/>
        </w:rPr>
        <w:t xml:space="preserve"> </w:t>
      </w:r>
      <w:r w:rsidRPr="0053124C">
        <w:rPr>
          <w:sz w:val="20"/>
          <w:lang w:val="en-US"/>
        </w:rPr>
        <w:t xml:space="preserve">a leverage black hat SEO </w:t>
      </w:r>
      <w:proofErr w:type="spellStart"/>
      <w:r w:rsidRPr="0053124C">
        <w:rPr>
          <w:sz w:val="20"/>
          <w:lang w:val="en-US"/>
        </w:rPr>
        <w:t>techni</w:t>
      </w:r>
      <w:r w:rsidR="0053124C">
        <w:rPr>
          <w:sz w:val="20"/>
          <w:lang w:val="en-US"/>
        </w:rPr>
        <w:t>ky</w:t>
      </w:r>
      <w:proofErr w:type="spellEnd"/>
      <w:r w:rsidRPr="0053124C">
        <w:rPr>
          <w:sz w:val="20"/>
          <w:lang w:val="en-US"/>
        </w:rPr>
        <w:t>.</w:t>
      </w:r>
    </w:p>
    <w:p w14:paraId="0F1DE531" w14:textId="77777777" w:rsidR="008C29E6" w:rsidRPr="008C29E6" w:rsidRDefault="008C29E6" w:rsidP="002703C5">
      <w:pPr>
        <w:spacing w:line="240" w:lineRule="auto"/>
        <w:ind w:right="160"/>
        <w:rPr>
          <w:color w:val="auto"/>
          <w:sz w:val="20"/>
          <w:highlight w:val="white"/>
          <w:lang w:val="en-US"/>
        </w:rPr>
      </w:pPr>
    </w:p>
    <w:p w14:paraId="08EE39E2" w14:textId="0A05FA6C" w:rsidR="002D2B59" w:rsidRPr="005A3309" w:rsidRDefault="00E44EFE" w:rsidP="002703C5">
      <w:pPr>
        <w:spacing w:line="240" w:lineRule="auto"/>
        <w:ind w:right="160"/>
        <w:rPr>
          <w:color w:val="auto"/>
          <w:sz w:val="20"/>
        </w:rPr>
      </w:pPr>
      <w:r>
        <w:rPr>
          <w:color w:val="auto"/>
          <w:sz w:val="20"/>
          <w:highlight w:val="white"/>
        </w:rPr>
        <w:t>P</w:t>
      </w:r>
      <w:r w:rsidR="00025A06">
        <w:rPr>
          <w:color w:val="auto"/>
          <w:sz w:val="20"/>
          <w:highlight w:val="white"/>
        </w:rPr>
        <w:t>amä</w:t>
      </w:r>
      <w:r w:rsidR="00C95167" w:rsidRPr="005A3309">
        <w:rPr>
          <w:color w:val="auto"/>
          <w:sz w:val="20"/>
          <w:highlight w:val="white"/>
        </w:rPr>
        <w:t>taj</w:t>
      </w:r>
      <w:r>
        <w:rPr>
          <w:color w:val="auto"/>
          <w:sz w:val="20"/>
          <w:highlight w:val="white"/>
        </w:rPr>
        <w:t>te</w:t>
      </w:r>
      <w:r w:rsidR="00C95167" w:rsidRPr="005A3309">
        <w:rPr>
          <w:color w:val="auto"/>
          <w:sz w:val="20"/>
          <w:highlight w:val="white"/>
        </w:rPr>
        <w:t>, ak má</w:t>
      </w:r>
      <w:r>
        <w:rPr>
          <w:color w:val="auto"/>
          <w:sz w:val="20"/>
          <w:highlight w:val="white"/>
        </w:rPr>
        <w:t>te</w:t>
      </w:r>
      <w:r w:rsidR="00FF4820">
        <w:rPr>
          <w:color w:val="auto"/>
          <w:sz w:val="20"/>
          <w:highlight w:val="white"/>
        </w:rPr>
        <w:t xml:space="preserve"> pochy</w:t>
      </w:r>
      <w:r w:rsidR="00C95167" w:rsidRPr="005A3309">
        <w:rPr>
          <w:color w:val="auto"/>
          <w:sz w:val="20"/>
          <w:highlight w:val="white"/>
        </w:rPr>
        <w:t>bnosti, najprv nás kontaktuj</w:t>
      </w:r>
      <w:r>
        <w:rPr>
          <w:color w:val="auto"/>
          <w:sz w:val="20"/>
          <w:highlight w:val="white"/>
        </w:rPr>
        <w:t>te</w:t>
      </w:r>
      <w:r w:rsidR="00C95167" w:rsidRPr="005A3309">
        <w:rPr>
          <w:color w:val="auto"/>
          <w:sz w:val="20"/>
          <w:highlight w:val="white"/>
        </w:rPr>
        <w:t xml:space="preserve">. </w:t>
      </w:r>
    </w:p>
    <w:p w14:paraId="42DE2397" w14:textId="77777777" w:rsidR="00854E85" w:rsidRPr="00854E85" w:rsidRDefault="00854E85" w:rsidP="00854E85"/>
    <w:p w14:paraId="4E8E0F1E" w14:textId="3B0AFC7F" w:rsidR="002D2B59" w:rsidRPr="005A3309" w:rsidRDefault="00423284" w:rsidP="002703C5">
      <w:pPr>
        <w:pStyle w:val="Nadpis2"/>
        <w:spacing w:before="0" w:line="240" w:lineRule="auto"/>
        <w:contextualSpacing w:val="0"/>
        <w:rPr>
          <w:rFonts w:ascii="Arial" w:eastAsia="Arial" w:hAnsi="Arial" w:cs="Arial"/>
          <w:color w:val="auto"/>
          <w:sz w:val="22"/>
          <w:szCs w:val="22"/>
        </w:rPr>
      </w:pPr>
      <w:bookmarkStart w:id="1" w:name="h.dps4bowuunp6" w:colFirst="0" w:colLast="0"/>
      <w:bookmarkEnd w:id="1"/>
      <w:r w:rsidRPr="005A3309">
        <w:rPr>
          <w:rFonts w:ascii="Arial" w:eastAsia="Arial" w:hAnsi="Arial" w:cs="Arial"/>
          <w:color w:val="auto"/>
          <w:sz w:val="22"/>
          <w:szCs w:val="22"/>
          <w:highlight w:val="white"/>
        </w:rPr>
        <w:t>Kvalifikované zraniteľnosti</w:t>
      </w:r>
    </w:p>
    <w:p w14:paraId="3AE6DA80" w14:textId="77777777" w:rsidR="008C29E6" w:rsidRPr="005A3309" w:rsidRDefault="008C29E6" w:rsidP="008C29E6">
      <w:pPr>
        <w:rPr>
          <w:color w:val="auto"/>
          <w:sz w:val="20"/>
        </w:rPr>
      </w:pPr>
    </w:p>
    <w:p w14:paraId="3A7169E1" w14:textId="4FE3B412" w:rsidR="001D0573" w:rsidRPr="005A3309" w:rsidRDefault="00423284" w:rsidP="008C29E6">
      <w:pPr>
        <w:pStyle w:val="Nadpis2"/>
        <w:spacing w:before="0" w:line="240" w:lineRule="auto"/>
        <w:contextualSpacing w:val="0"/>
        <w:jc w:val="both"/>
        <w:rPr>
          <w:rFonts w:ascii="Arial" w:hAnsi="Arial" w:cs="Arial"/>
          <w:b w:val="0"/>
          <w:color w:val="auto"/>
          <w:sz w:val="20"/>
          <w:highlight w:val="white"/>
        </w:rPr>
      </w:pPr>
      <w:bookmarkStart w:id="2" w:name="h.227qgfb18xz3" w:colFirst="0" w:colLast="0"/>
      <w:bookmarkEnd w:id="2"/>
      <w:r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Bezpečnostn</w:t>
      </w:r>
      <w:r w:rsidR="00B970DF">
        <w:rPr>
          <w:rFonts w:ascii="Arial" w:eastAsia="Helvetica Neue" w:hAnsi="Arial" w:cs="Arial"/>
          <w:b w:val="0"/>
          <w:color w:val="auto"/>
          <w:sz w:val="20"/>
          <w:highlight w:val="white"/>
        </w:rPr>
        <w:t>á zraniteľnosť</w:t>
      </w:r>
      <w:r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je chyba, vada, omyl, porucha alebo kaz v počítačovom programe</w:t>
      </w:r>
      <w:r w:rsidR="001F1803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, </w:t>
      </w:r>
      <w:r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systéme</w:t>
      </w:r>
      <w:r w:rsidR="001F1803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alebo v infraštruktúre</w:t>
      </w:r>
      <w:r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, ktor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3F04AB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vplýva na bezpečnosť zariadenia, systému, siete, alebo údajov a môže spôsobiť skutočnú škodu hmotnú, či nehmotnú. 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Ak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koľvek bezpečnostn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7B28BD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zraniteľnosť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môže byť vhodn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pre tento Program, avšak musí byť nov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, predtým neoznámen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a nie vylúčen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z Programu, aby bol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a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spôsobil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á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na odmenu a uznanie. Obvykle pôjde o oznámenia 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zraniteľností</w:t>
      </w:r>
      <w:r w:rsidR="00E52BA3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s výrazným </w:t>
      </w:r>
      <w:r w:rsidR="00E52BA3">
        <w:rPr>
          <w:rFonts w:ascii="Arial" w:eastAsia="Helvetica Neue" w:hAnsi="Arial" w:cs="Arial"/>
          <w:b w:val="0"/>
          <w:color w:val="auto"/>
          <w:sz w:val="20"/>
          <w:highlight w:val="white"/>
        </w:rPr>
        <w:t>bezpečnostným dopadom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. Avšak odmenená môže byť akákoľvek zraniteľnos</w:t>
      </w:r>
      <w:r w:rsidR="006436D0">
        <w:rPr>
          <w:rFonts w:ascii="Arial" w:eastAsia="Helvetica Neue" w:hAnsi="Arial" w:cs="Arial"/>
          <w:b w:val="0"/>
          <w:color w:val="auto"/>
          <w:sz w:val="20"/>
          <w:highlight w:val="white"/>
        </w:rPr>
        <w:t>ť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akejkoľvek závažnosti, ktorá môže spôsobiť škodu.</w:t>
      </w:r>
      <w:r w:rsidR="00174FEF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Akýkoľvek problém v</w:t>
      </w:r>
      <w:r w:rsidR="00955878">
        <w:rPr>
          <w:rFonts w:ascii="Arial" w:eastAsia="Helvetica Neue" w:hAnsi="Arial" w:cs="Arial"/>
          <w:b w:val="0"/>
          <w:color w:val="auto"/>
          <w:sz w:val="20"/>
          <w:highlight w:val="white"/>
        </w:rPr>
        <w:t> 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>dizajne</w:t>
      </w:r>
      <w:r w:rsidR="00955878">
        <w:rPr>
          <w:rFonts w:ascii="Arial" w:eastAsia="Helvetica Neue" w:hAnsi="Arial" w:cs="Arial"/>
          <w:b w:val="0"/>
          <w:color w:val="auto"/>
          <w:sz w:val="20"/>
          <w:highlight w:val="white"/>
        </w:rPr>
        <w:t>,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implementácii</w:t>
      </w:r>
      <w:r w:rsidR="00955878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 či nastavení infraštruktúry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, ktorý výrazne ovplyvňuje celistvosť údajov užívateľa môže spadať </w:t>
      </w:r>
      <w:r w:rsidR="006436D0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tiež </w:t>
      </w:r>
      <w:r w:rsidR="00623CE9" w:rsidRPr="005A3309">
        <w:rPr>
          <w:rFonts w:ascii="Arial" w:eastAsia="Helvetica Neue" w:hAnsi="Arial" w:cs="Arial"/>
          <w:b w:val="0"/>
          <w:color w:val="auto"/>
          <w:sz w:val="20"/>
          <w:highlight w:val="white"/>
        </w:rPr>
        <w:t xml:space="preserve">do tohto Programu. </w:t>
      </w:r>
    </w:p>
    <w:p w14:paraId="59CAD5EF" w14:textId="77777777" w:rsidR="001D0573" w:rsidRPr="005A3309" w:rsidRDefault="001D0573" w:rsidP="008C29E6">
      <w:pPr>
        <w:pStyle w:val="Nadpis2"/>
        <w:spacing w:before="0" w:line="240" w:lineRule="auto"/>
        <w:contextualSpacing w:val="0"/>
        <w:jc w:val="both"/>
        <w:rPr>
          <w:rFonts w:ascii="Arial" w:hAnsi="Arial" w:cs="Arial"/>
          <w:b w:val="0"/>
          <w:color w:val="auto"/>
          <w:sz w:val="20"/>
          <w:highlight w:val="white"/>
        </w:rPr>
      </w:pPr>
    </w:p>
    <w:p w14:paraId="455929DB" w14:textId="63C78F78" w:rsidR="002D2B59" w:rsidRPr="005A3309" w:rsidRDefault="00623CE9" w:rsidP="008C29E6">
      <w:pPr>
        <w:pStyle w:val="Nadpis2"/>
        <w:spacing w:before="0" w:line="240" w:lineRule="auto"/>
        <w:contextualSpacing w:val="0"/>
        <w:jc w:val="both"/>
        <w:rPr>
          <w:rFonts w:ascii="Arial" w:hAnsi="Arial" w:cs="Arial"/>
          <w:b w:val="0"/>
          <w:color w:val="auto"/>
          <w:sz w:val="20"/>
        </w:rPr>
      </w:pPr>
      <w:r w:rsidRPr="005A3309">
        <w:rPr>
          <w:rFonts w:ascii="Arial" w:hAnsi="Arial" w:cs="Arial"/>
          <w:b w:val="0"/>
          <w:color w:val="auto"/>
          <w:sz w:val="20"/>
          <w:highlight w:val="white"/>
        </w:rPr>
        <w:t>Bežné príklady zahŕňajú</w:t>
      </w:r>
      <w:r w:rsidR="00174FEF" w:rsidRPr="005A3309">
        <w:rPr>
          <w:rFonts w:ascii="Arial" w:hAnsi="Arial" w:cs="Arial"/>
          <w:b w:val="0"/>
          <w:color w:val="auto"/>
          <w:sz w:val="20"/>
          <w:highlight w:val="white"/>
        </w:rPr>
        <w:t>:</w:t>
      </w:r>
    </w:p>
    <w:p w14:paraId="7F92B688" w14:textId="77777777" w:rsidR="001D0573" w:rsidRPr="003410A4" w:rsidRDefault="001D0573" w:rsidP="001D0573">
      <w:pPr>
        <w:rPr>
          <w:sz w:val="20"/>
          <w:lang w:val="en-US"/>
        </w:rPr>
      </w:pPr>
    </w:p>
    <w:p w14:paraId="078CCEFE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Remote Code Execution</w:t>
      </w:r>
    </w:p>
    <w:p w14:paraId="3FED8C30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Vertical Privilege Escalation</w:t>
      </w:r>
    </w:p>
    <w:p w14:paraId="1727E3D5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XML External Entities Injection with significant impact</w:t>
      </w:r>
    </w:p>
    <w:p w14:paraId="705C2669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lastRenderedPageBreak/>
        <w:t>SQL Injection with significant impact</w:t>
      </w:r>
    </w:p>
    <w:p w14:paraId="1A3A87A7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LFI/RFI</w:t>
      </w:r>
    </w:p>
    <w:p w14:paraId="5272CEBC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Horizontal Privilege Escalation</w:t>
      </w:r>
    </w:p>
    <w:p w14:paraId="1971DD90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Stored XSS with significant impact</w:t>
      </w:r>
    </w:p>
    <w:p w14:paraId="404D99EE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CSRF with significant impact</w:t>
      </w:r>
    </w:p>
    <w:p w14:paraId="7C171746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Direct object reference with significant impact</w:t>
      </w:r>
    </w:p>
    <w:p w14:paraId="1CE4D424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Internal SSRF</w:t>
      </w:r>
    </w:p>
    <w:p w14:paraId="11AB185C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 xml:space="preserve">Session fixation </w:t>
      </w:r>
    </w:p>
    <w:p w14:paraId="6BD24C7F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Reflective XSS with impact</w:t>
      </w:r>
    </w:p>
    <w:p w14:paraId="7DCDA47C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Insecure Deserialization with significant impact</w:t>
      </w:r>
      <w:r w:rsidRPr="003410A4" w:rsidDel="00C91CF9">
        <w:rPr>
          <w:sz w:val="20"/>
          <w:lang w:val="en-US"/>
        </w:rPr>
        <w:t xml:space="preserve"> </w:t>
      </w:r>
    </w:p>
    <w:p w14:paraId="552C2F18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Direct object reference</w:t>
      </w:r>
    </w:p>
    <w:p w14:paraId="1B1783E9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CSRF with impact</w:t>
      </w:r>
    </w:p>
    <w:p w14:paraId="702C5377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Path Traversal</w:t>
      </w:r>
    </w:p>
    <w:p w14:paraId="6F8AE38E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DOM XSS</w:t>
      </w:r>
      <w:r w:rsidRPr="003410A4" w:rsidDel="00C91CF9">
        <w:rPr>
          <w:sz w:val="20"/>
          <w:lang w:val="en-US"/>
        </w:rPr>
        <w:t xml:space="preserve"> </w:t>
      </w:r>
    </w:p>
    <w:p w14:paraId="3E48AB02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SSL misconfigurations with little impact</w:t>
      </w:r>
    </w:p>
    <w:p w14:paraId="04D53F47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SPF configuration problems</w:t>
      </w:r>
    </w:p>
    <w:p w14:paraId="03E92837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XSS with limited impact</w:t>
      </w:r>
    </w:p>
    <w:p w14:paraId="22B879E8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CSRF with limited impact</w:t>
      </w:r>
    </w:p>
    <w:p w14:paraId="1A298E67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SSL/TLS issues (weak crypto, improper setup)</w:t>
      </w:r>
    </w:p>
    <w:p w14:paraId="4748C615" w14:textId="77777777" w:rsidR="007B28BD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URL redirect</w:t>
      </w:r>
    </w:p>
    <w:p w14:paraId="2773B94B" w14:textId="1D9825D9" w:rsidR="001D0573" w:rsidRPr="003410A4" w:rsidRDefault="007B28BD" w:rsidP="00113A6D">
      <w:pPr>
        <w:numPr>
          <w:ilvl w:val="0"/>
          <w:numId w:val="2"/>
        </w:numPr>
        <w:spacing w:line="240" w:lineRule="auto"/>
        <w:ind w:hanging="436"/>
        <w:jc w:val="both"/>
        <w:rPr>
          <w:sz w:val="20"/>
          <w:lang w:val="en-US"/>
        </w:rPr>
      </w:pPr>
      <w:r w:rsidRPr="003410A4">
        <w:rPr>
          <w:sz w:val="20"/>
          <w:lang w:val="en-US"/>
        </w:rPr>
        <w:t>Clickjacking</w:t>
      </w:r>
    </w:p>
    <w:p w14:paraId="1E0F5C22" w14:textId="41529DE3" w:rsidR="002D2B59" w:rsidRPr="00981F5C" w:rsidRDefault="002D2B59" w:rsidP="001D0573">
      <w:pPr>
        <w:spacing w:line="240" w:lineRule="auto"/>
        <w:ind w:left="720"/>
        <w:jc w:val="both"/>
        <w:rPr>
          <w:color w:val="auto"/>
          <w:sz w:val="20"/>
          <w:lang w:val="en-US"/>
        </w:rPr>
      </w:pPr>
    </w:p>
    <w:p w14:paraId="2C4A3476" w14:textId="27C8B54C" w:rsidR="008C29E6" w:rsidRDefault="00623CE9" w:rsidP="008C29E6">
      <w:pPr>
        <w:spacing w:line="240" w:lineRule="auto"/>
        <w:jc w:val="both"/>
        <w:rPr>
          <w:color w:val="auto"/>
          <w:sz w:val="20"/>
        </w:rPr>
      </w:pPr>
      <w:r w:rsidRPr="00981F5C">
        <w:rPr>
          <w:color w:val="auto"/>
          <w:sz w:val="20"/>
        </w:rPr>
        <w:t>Vezmi</w:t>
      </w:r>
      <w:r w:rsidR="007B28BD">
        <w:rPr>
          <w:color w:val="auto"/>
          <w:sz w:val="20"/>
        </w:rPr>
        <w:t>te</w:t>
      </w:r>
      <w:r w:rsidRPr="00981F5C">
        <w:rPr>
          <w:color w:val="auto"/>
          <w:sz w:val="20"/>
        </w:rPr>
        <w:t xml:space="preserve"> na vedomie, že rozsah Programu je </w:t>
      </w:r>
      <w:r w:rsidR="00CD4918">
        <w:rPr>
          <w:color w:val="auto"/>
          <w:sz w:val="20"/>
        </w:rPr>
        <w:t xml:space="preserve">štandardne </w:t>
      </w:r>
      <w:r w:rsidRPr="00981F5C">
        <w:rPr>
          <w:color w:val="auto"/>
          <w:sz w:val="20"/>
        </w:rPr>
        <w:t>obmed</w:t>
      </w:r>
      <w:r w:rsidR="00FF4820" w:rsidRPr="00981F5C">
        <w:rPr>
          <w:color w:val="auto"/>
          <w:sz w:val="20"/>
        </w:rPr>
        <w:t>z</w:t>
      </w:r>
      <w:r w:rsidRPr="00981F5C">
        <w:rPr>
          <w:color w:val="auto"/>
          <w:sz w:val="20"/>
        </w:rPr>
        <w:t xml:space="preserve">ený na technické </w:t>
      </w:r>
      <w:r w:rsidRPr="005A3309">
        <w:rPr>
          <w:color w:val="auto"/>
          <w:sz w:val="20"/>
          <w:highlight w:val="white"/>
        </w:rPr>
        <w:t xml:space="preserve">zraniteľnosti webových aplikácií vo vlastníctve Zákazníka a súvisiacich liniek. </w:t>
      </w:r>
    </w:p>
    <w:p w14:paraId="59DFEF3D" w14:textId="77777777" w:rsidR="007B28BD" w:rsidRPr="003410A4" w:rsidRDefault="007B28BD" w:rsidP="008C29E6">
      <w:pPr>
        <w:spacing w:line="240" w:lineRule="auto"/>
        <w:jc w:val="both"/>
        <w:rPr>
          <w:color w:val="auto"/>
          <w:sz w:val="20"/>
        </w:rPr>
      </w:pPr>
    </w:p>
    <w:p w14:paraId="159C72D6" w14:textId="2DEE476C" w:rsidR="007B28BD" w:rsidRPr="003410A4" w:rsidRDefault="007B28BD" w:rsidP="008C29E6">
      <w:pPr>
        <w:spacing w:line="240" w:lineRule="auto"/>
        <w:jc w:val="both"/>
        <w:rPr>
          <w:color w:val="auto"/>
          <w:sz w:val="20"/>
        </w:rPr>
      </w:pPr>
      <w:r w:rsidRPr="003410A4">
        <w:rPr>
          <w:rFonts w:eastAsia="Times New Roman"/>
          <w:sz w:val="20"/>
        </w:rPr>
        <w:t>V prípade oznámenia zraniteľnosti s možným viacnásobným výskytom je Zákazník oprávnený odmietnuť ďalšie oznámenia takej zraniteľnosti po dobu 30 dní a v tejto lehote takú zraniteľnosť opraviť. Po uplynutí tejto lehoty je Zákazník povinný akceptovať oznámenie, predmetom ktorého je rovnaká zraniteľnosť v prípade, ak ju z vlastnej viny neopravil.</w:t>
      </w:r>
    </w:p>
    <w:p w14:paraId="35CB619E" w14:textId="77777777" w:rsidR="007B5147" w:rsidRPr="005A3309" w:rsidRDefault="007B5147" w:rsidP="002703C5">
      <w:pPr>
        <w:pStyle w:val="Nadpis2"/>
        <w:spacing w:before="0" w:line="240" w:lineRule="auto"/>
        <w:contextualSpacing w:val="0"/>
        <w:rPr>
          <w:rFonts w:ascii="Arial" w:eastAsia="Arial" w:hAnsi="Arial" w:cs="Arial"/>
          <w:color w:val="444444"/>
          <w:sz w:val="24"/>
          <w:highlight w:val="white"/>
        </w:rPr>
      </w:pPr>
      <w:bookmarkStart w:id="3" w:name="h.obzys45g6ugo" w:colFirst="0" w:colLast="0"/>
      <w:bookmarkEnd w:id="3"/>
    </w:p>
    <w:p w14:paraId="58459BA2" w14:textId="1A90D64D" w:rsidR="00A904E0" w:rsidRPr="005A3309" w:rsidRDefault="00623CE9" w:rsidP="00A904E0">
      <w:pPr>
        <w:jc w:val="both"/>
        <w:rPr>
          <w:sz w:val="20"/>
          <w:highlight w:val="white"/>
        </w:rPr>
      </w:pPr>
      <w:r w:rsidRPr="005A3309">
        <w:rPr>
          <w:sz w:val="20"/>
          <w:highlight w:val="white"/>
        </w:rPr>
        <w:t>Zákazník môže výslovne určiť</w:t>
      </w:r>
      <w:r w:rsidR="002A72B8">
        <w:rPr>
          <w:sz w:val="20"/>
          <w:highlight w:val="white"/>
        </w:rPr>
        <w:t xml:space="preserve"> aj</w:t>
      </w:r>
      <w:r w:rsidRPr="005A3309">
        <w:rPr>
          <w:sz w:val="20"/>
          <w:highlight w:val="white"/>
        </w:rPr>
        <w:t xml:space="preserve"> iné ako vyššie uvedené zraniteľnosti, ktoré sa kvalifikujú na odmenu v jeho zverejnenom Projekte. </w:t>
      </w:r>
    </w:p>
    <w:p w14:paraId="017073BE" w14:textId="77777777" w:rsidR="00A904E0" w:rsidRPr="005A3309" w:rsidRDefault="00A904E0" w:rsidP="00A904E0">
      <w:pPr>
        <w:rPr>
          <w:highlight w:val="white"/>
        </w:rPr>
      </w:pPr>
    </w:p>
    <w:p w14:paraId="566CC091" w14:textId="3BCDF7CF" w:rsidR="002D2B59" w:rsidRPr="005A3309" w:rsidRDefault="00174FEF" w:rsidP="002703C5">
      <w:pPr>
        <w:pStyle w:val="Nadpis2"/>
        <w:spacing w:before="0" w:line="240" w:lineRule="auto"/>
        <w:contextualSpacing w:val="0"/>
        <w:rPr>
          <w:rFonts w:ascii="Arial" w:eastAsia="Arial" w:hAnsi="Arial" w:cs="Arial"/>
          <w:color w:val="auto"/>
          <w:sz w:val="22"/>
          <w:szCs w:val="22"/>
        </w:rPr>
      </w:pPr>
      <w:r w:rsidRPr="005A3309">
        <w:rPr>
          <w:rFonts w:ascii="Arial" w:eastAsia="Arial" w:hAnsi="Arial" w:cs="Arial"/>
          <w:color w:val="auto"/>
          <w:sz w:val="22"/>
          <w:szCs w:val="22"/>
          <w:highlight w:val="white"/>
        </w:rPr>
        <w:t>N</w:t>
      </w:r>
      <w:r w:rsidR="00623CE9" w:rsidRPr="005A3309">
        <w:rPr>
          <w:rFonts w:ascii="Arial" w:eastAsia="Arial" w:hAnsi="Arial" w:cs="Arial"/>
          <w:color w:val="auto"/>
          <w:sz w:val="22"/>
          <w:szCs w:val="22"/>
          <w:highlight w:val="white"/>
        </w:rPr>
        <w:t>ekvalifikované zraniteľnosti</w:t>
      </w:r>
    </w:p>
    <w:p w14:paraId="2524502C" w14:textId="77777777" w:rsidR="007B5147" w:rsidRPr="005A3309" w:rsidRDefault="007B5147" w:rsidP="007B5147"/>
    <w:p w14:paraId="78485EDA" w14:textId="08666124" w:rsidR="002D2B59" w:rsidRPr="005A3309" w:rsidRDefault="00623CE9" w:rsidP="007B5147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V závislosti od ich vplyvu, niektoré oznámené problémy sa nemusia kvalifikovať.</w:t>
      </w:r>
      <w:r w:rsidR="00532335" w:rsidRPr="005A3309">
        <w:rPr>
          <w:color w:val="auto"/>
          <w:sz w:val="20"/>
          <w:highlight w:val="white"/>
        </w:rPr>
        <w:t xml:space="preserve"> Hoci ich posudzuje</w:t>
      </w:r>
      <w:r w:rsidR="00FF4820">
        <w:rPr>
          <w:color w:val="auto"/>
          <w:sz w:val="20"/>
          <w:highlight w:val="white"/>
        </w:rPr>
        <w:t>me</w:t>
      </w:r>
      <w:r w:rsidR="00532335" w:rsidRPr="005A3309">
        <w:rPr>
          <w:color w:val="auto"/>
          <w:sz w:val="20"/>
          <w:highlight w:val="white"/>
        </w:rPr>
        <w:t xml:space="preserve"> od prípadu k prípadu, tu sú niektoré bežné problémy s nízkym rizikom, za ktoré obvykle nevzniká nárok na odmenu: </w:t>
      </w:r>
    </w:p>
    <w:p w14:paraId="0ACF8861" w14:textId="77777777" w:rsidR="00833AA2" w:rsidRPr="007B5147" w:rsidRDefault="00833AA2" w:rsidP="007B5147">
      <w:pPr>
        <w:spacing w:line="240" w:lineRule="auto"/>
        <w:jc w:val="both"/>
        <w:rPr>
          <w:color w:val="auto"/>
          <w:lang w:val="en-US"/>
        </w:rPr>
      </w:pPr>
    </w:p>
    <w:p w14:paraId="6FBD6DBA" w14:textId="77777777" w:rsidR="001D0573" w:rsidRPr="00981F5C" w:rsidRDefault="001D0573" w:rsidP="001D0573">
      <w:pPr>
        <w:numPr>
          <w:ilvl w:val="0"/>
          <w:numId w:val="2"/>
        </w:numPr>
        <w:spacing w:line="240" w:lineRule="auto"/>
        <w:ind w:hanging="294"/>
        <w:rPr>
          <w:rFonts w:eastAsia="Times New Roman"/>
          <w:sz w:val="20"/>
          <w:lang w:val="en-US"/>
        </w:rPr>
      </w:pPr>
      <w:r w:rsidRPr="00981F5C">
        <w:rPr>
          <w:rFonts w:eastAsia="Times New Roman"/>
          <w:sz w:val="20"/>
          <w:lang w:val="en-US"/>
        </w:rPr>
        <w:t>Missing HTTP Security Headers (such as X-FRAME-OPTIONS) or cookie security flags (such as “</w:t>
      </w:r>
      <w:proofErr w:type="spellStart"/>
      <w:r w:rsidRPr="00981F5C">
        <w:rPr>
          <w:rFonts w:eastAsia="Times New Roman"/>
          <w:sz w:val="20"/>
          <w:lang w:val="en-US"/>
        </w:rPr>
        <w:t>httponly</w:t>
      </w:r>
      <w:proofErr w:type="spellEnd"/>
      <w:r w:rsidRPr="00981F5C">
        <w:rPr>
          <w:rFonts w:eastAsia="Times New Roman"/>
          <w:sz w:val="20"/>
          <w:lang w:val="en-US"/>
        </w:rPr>
        <w:t>”)</w:t>
      </w:r>
    </w:p>
    <w:p w14:paraId="51275E66" w14:textId="77777777" w:rsidR="001D0573" w:rsidRPr="00981F5C" w:rsidRDefault="001D0573" w:rsidP="001D0573">
      <w:pPr>
        <w:numPr>
          <w:ilvl w:val="0"/>
          <w:numId w:val="2"/>
        </w:numPr>
        <w:spacing w:line="240" w:lineRule="auto"/>
        <w:ind w:hanging="294"/>
        <w:rPr>
          <w:rFonts w:eastAsia="Times New Roman"/>
          <w:sz w:val="20"/>
          <w:lang w:val="en-US"/>
        </w:rPr>
      </w:pPr>
      <w:r w:rsidRPr="00981F5C">
        <w:rPr>
          <w:rFonts w:eastAsia="Times New Roman"/>
          <w:sz w:val="20"/>
          <w:lang w:val="en-US"/>
        </w:rPr>
        <w:t>Server-side information disclosure such as IPs, server names and most stack traces</w:t>
      </w:r>
    </w:p>
    <w:p w14:paraId="0E576D1F" w14:textId="5968546B" w:rsidR="001D0573" w:rsidRPr="00981F5C" w:rsidRDefault="003410A4" w:rsidP="001D0573">
      <w:pPr>
        <w:numPr>
          <w:ilvl w:val="0"/>
          <w:numId w:val="2"/>
        </w:numPr>
        <w:spacing w:line="240" w:lineRule="auto"/>
        <w:ind w:hanging="294"/>
        <w:rPr>
          <w:rFonts w:eastAsia="Times New Roman"/>
          <w:sz w:val="20"/>
          <w:lang w:val="en-US"/>
        </w:rPr>
      </w:pPr>
      <w:r>
        <w:rPr>
          <w:rFonts w:eastAsia="Times New Roman"/>
          <w:sz w:val="20"/>
          <w:lang w:val="en-US"/>
        </w:rPr>
        <w:t>Vulnerabilities</w:t>
      </w:r>
      <w:r w:rsidR="001D0573" w:rsidRPr="00981F5C">
        <w:rPr>
          <w:rFonts w:eastAsia="Times New Roman"/>
          <w:sz w:val="20"/>
          <w:lang w:val="en-US"/>
        </w:rPr>
        <w:t xml:space="preserve"> used to enumerate or confirm the existence of users or tenants</w:t>
      </w:r>
    </w:p>
    <w:p w14:paraId="4B01FC87" w14:textId="24313981" w:rsidR="001D0573" w:rsidRPr="00981F5C" w:rsidRDefault="003410A4" w:rsidP="001D0573">
      <w:pPr>
        <w:numPr>
          <w:ilvl w:val="0"/>
          <w:numId w:val="2"/>
        </w:numPr>
        <w:spacing w:line="240" w:lineRule="auto"/>
        <w:ind w:hanging="294"/>
        <w:rPr>
          <w:rFonts w:eastAsia="Times New Roman"/>
          <w:sz w:val="20"/>
          <w:lang w:val="en-US"/>
        </w:rPr>
      </w:pPr>
      <w:r>
        <w:rPr>
          <w:rFonts w:eastAsia="Times New Roman"/>
          <w:sz w:val="20"/>
          <w:lang w:val="en-US"/>
        </w:rPr>
        <w:t>Vulnerabilities</w:t>
      </w:r>
      <w:r w:rsidR="001D0573" w:rsidRPr="00981F5C">
        <w:rPr>
          <w:rFonts w:eastAsia="Times New Roman"/>
          <w:sz w:val="20"/>
          <w:lang w:val="en-US"/>
        </w:rPr>
        <w:t xml:space="preserve"> requiring unlikely user actions</w:t>
      </w:r>
    </w:p>
    <w:p w14:paraId="26419EB6" w14:textId="77777777" w:rsidR="001D0573" w:rsidRDefault="001D0573" w:rsidP="001D0573">
      <w:pPr>
        <w:numPr>
          <w:ilvl w:val="0"/>
          <w:numId w:val="2"/>
        </w:numPr>
        <w:spacing w:line="240" w:lineRule="auto"/>
        <w:ind w:hanging="294"/>
        <w:rPr>
          <w:rFonts w:eastAsia="Times New Roman"/>
          <w:sz w:val="20"/>
          <w:lang w:val="en-US"/>
        </w:rPr>
      </w:pPr>
      <w:r w:rsidRPr="00981F5C">
        <w:rPr>
          <w:rFonts w:eastAsia="Times New Roman"/>
          <w:sz w:val="20"/>
          <w:lang w:val="en-US"/>
        </w:rPr>
        <w:t>URL Redirects (unless combined with another vulnerability to produce a more severe vulnerability)</w:t>
      </w:r>
    </w:p>
    <w:p w14:paraId="13739548" w14:textId="77777777" w:rsidR="001D0573" w:rsidRDefault="001D0573" w:rsidP="007B5147">
      <w:pPr>
        <w:spacing w:line="240" w:lineRule="auto"/>
        <w:jc w:val="both"/>
        <w:rPr>
          <w:color w:val="auto"/>
          <w:sz w:val="20"/>
          <w:highlight w:val="white"/>
          <w:lang w:val="en-US"/>
        </w:rPr>
      </w:pPr>
    </w:p>
    <w:p w14:paraId="09A76453" w14:textId="47883879" w:rsidR="002D2B59" w:rsidRPr="005A3309" w:rsidRDefault="00532335" w:rsidP="007B5147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Okrem peňažných odmien, Etick</w:t>
      </w:r>
      <w:r w:rsidR="002D5BD1">
        <w:rPr>
          <w:color w:val="auto"/>
          <w:sz w:val="20"/>
          <w:highlight w:val="white"/>
        </w:rPr>
        <w:t>í</w:t>
      </w:r>
      <w:r w:rsidRPr="005A3309">
        <w:rPr>
          <w:color w:val="auto"/>
          <w:sz w:val="20"/>
          <w:highlight w:val="white"/>
        </w:rPr>
        <w:t xml:space="preserve"> hacker</w:t>
      </w:r>
      <w:r w:rsidR="00FF4820">
        <w:rPr>
          <w:color w:val="auto"/>
          <w:sz w:val="20"/>
          <w:highlight w:val="white"/>
        </w:rPr>
        <w:t>i</w:t>
      </w:r>
      <w:r w:rsidRPr="005A3309">
        <w:rPr>
          <w:color w:val="auto"/>
          <w:sz w:val="20"/>
          <w:highlight w:val="white"/>
        </w:rPr>
        <w:t>, ktorí s nami spolupracujú na riešen</w:t>
      </w:r>
      <w:r w:rsidR="00FF4820">
        <w:rPr>
          <w:color w:val="auto"/>
          <w:sz w:val="20"/>
          <w:highlight w:val="white"/>
        </w:rPr>
        <w:t>í</w:t>
      </w:r>
      <w:r w:rsidRPr="005A3309">
        <w:rPr>
          <w:color w:val="auto"/>
          <w:sz w:val="20"/>
          <w:highlight w:val="white"/>
        </w:rPr>
        <w:t xml:space="preserve"> bezpečnostných </w:t>
      </w:r>
      <w:r w:rsidR="002C3ED5">
        <w:rPr>
          <w:color w:val="auto"/>
          <w:sz w:val="20"/>
          <w:highlight w:val="white"/>
        </w:rPr>
        <w:t>zraniteľností</w:t>
      </w:r>
      <w:r w:rsidR="002C3ED5" w:rsidRPr="005A3309">
        <w:rPr>
          <w:color w:val="auto"/>
          <w:sz w:val="20"/>
          <w:highlight w:val="white"/>
        </w:rPr>
        <w:t xml:space="preserve"> </w:t>
      </w:r>
      <w:r w:rsidR="002C3ED5">
        <w:rPr>
          <w:color w:val="auto"/>
          <w:sz w:val="20"/>
          <w:highlight w:val="white"/>
        </w:rPr>
        <w:t>môžu byť</w:t>
      </w:r>
      <w:r w:rsidR="002C3ED5" w:rsidRPr="005A3309">
        <w:rPr>
          <w:color w:val="auto"/>
          <w:sz w:val="20"/>
          <w:highlight w:val="white"/>
        </w:rPr>
        <w:t xml:space="preserve"> </w:t>
      </w:r>
      <w:r w:rsidRPr="005A3309">
        <w:rPr>
          <w:color w:val="auto"/>
          <w:sz w:val="20"/>
          <w:highlight w:val="white"/>
        </w:rPr>
        <w:t xml:space="preserve">uvedení na našej web stránke, za podmienok špecifikovaných v Podmienkach pre Etických hackerov. </w:t>
      </w:r>
    </w:p>
    <w:p w14:paraId="603DD082" w14:textId="77777777" w:rsidR="00A904E0" w:rsidRPr="005A3309" w:rsidRDefault="00A904E0" w:rsidP="007B5147">
      <w:pPr>
        <w:spacing w:line="240" w:lineRule="auto"/>
        <w:jc w:val="both"/>
        <w:rPr>
          <w:color w:val="auto"/>
          <w:sz w:val="20"/>
        </w:rPr>
      </w:pPr>
    </w:p>
    <w:p w14:paraId="3E74EF68" w14:textId="2A49A49F" w:rsidR="00A904E0" w:rsidRPr="005A3309" w:rsidRDefault="00532335" w:rsidP="007B5147">
      <w:pPr>
        <w:spacing w:line="240" w:lineRule="auto"/>
        <w:jc w:val="both"/>
        <w:rPr>
          <w:color w:val="auto"/>
        </w:rPr>
      </w:pPr>
      <w:r w:rsidRPr="005A3309">
        <w:rPr>
          <w:sz w:val="20"/>
          <w:highlight w:val="white"/>
        </w:rPr>
        <w:t xml:space="preserve">Zákazník môže výslovne vylúčiť iné ako vyššie uvedené zraniteľnosti, za ktoré nevzniká nárok na odmenu. </w:t>
      </w:r>
    </w:p>
    <w:p w14:paraId="5F082DB9" w14:textId="77777777" w:rsidR="00854E85" w:rsidRDefault="00854E85" w:rsidP="00EF45A8">
      <w:pPr>
        <w:pStyle w:val="Nadpis2"/>
        <w:spacing w:before="0" w:line="240" w:lineRule="auto"/>
        <w:contextualSpacing w:val="0"/>
        <w:jc w:val="both"/>
        <w:rPr>
          <w:rFonts w:ascii="Arial" w:eastAsia="Arial" w:hAnsi="Arial" w:cs="Arial"/>
          <w:color w:val="auto"/>
          <w:sz w:val="22"/>
          <w:szCs w:val="22"/>
        </w:rPr>
      </w:pPr>
      <w:bookmarkStart w:id="4" w:name="h.88jqz5tdv7o8" w:colFirst="0" w:colLast="0"/>
      <w:bookmarkEnd w:id="4"/>
    </w:p>
    <w:p w14:paraId="7330335D" w14:textId="54E29B72" w:rsidR="002D2B59" w:rsidRPr="005A3309" w:rsidRDefault="00532335" w:rsidP="00EF45A8">
      <w:pPr>
        <w:pStyle w:val="Nadpis2"/>
        <w:spacing w:before="0" w:line="240" w:lineRule="auto"/>
        <w:contextualSpacing w:val="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5A3309">
        <w:rPr>
          <w:rFonts w:ascii="Arial" w:eastAsia="Arial" w:hAnsi="Arial" w:cs="Arial"/>
          <w:color w:val="auto"/>
          <w:sz w:val="22"/>
          <w:szCs w:val="22"/>
        </w:rPr>
        <w:t>Odmeny</w:t>
      </w:r>
    </w:p>
    <w:p w14:paraId="10ACE1A5" w14:textId="77777777" w:rsidR="0038628E" w:rsidRPr="005A3309" w:rsidRDefault="0038628E" w:rsidP="0038628E"/>
    <w:p w14:paraId="44BC2779" w14:textId="2B9350C8" w:rsidR="00375486" w:rsidRPr="00981F5C" w:rsidRDefault="001E0C2B" w:rsidP="00915CD1">
      <w:pPr>
        <w:spacing w:line="240" w:lineRule="auto"/>
        <w:jc w:val="both"/>
        <w:rPr>
          <w:color w:val="auto"/>
          <w:sz w:val="20"/>
          <w:lang w:val="en-US"/>
        </w:rPr>
      </w:pPr>
      <w:r w:rsidRPr="005A3309">
        <w:rPr>
          <w:color w:val="auto"/>
          <w:sz w:val="20"/>
          <w:highlight w:val="white"/>
        </w:rPr>
        <w:t>Odmeny z</w:t>
      </w:r>
      <w:r w:rsidR="00532335" w:rsidRPr="005A3309">
        <w:rPr>
          <w:color w:val="auto"/>
          <w:sz w:val="20"/>
          <w:highlight w:val="white"/>
        </w:rPr>
        <w:t xml:space="preserve">a kvalifikované </w:t>
      </w:r>
      <w:r w:rsidR="00F9218B">
        <w:rPr>
          <w:color w:val="auto"/>
          <w:sz w:val="20"/>
          <w:highlight w:val="white"/>
        </w:rPr>
        <w:t>zraniteľnosti</w:t>
      </w:r>
      <w:r w:rsidR="00F9218B" w:rsidRPr="005A3309">
        <w:rPr>
          <w:color w:val="auto"/>
          <w:sz w:val="20"/>
          <w:highlight w:val="white"/>
        </w:rPr>
        <w:t xml:space="preserve"> </w:t>
      </w:r>
      <w:r w:rsidRPr="005A3309">
        <w:rPr>
          <w:color w:val="auto"/>
          <w:sz w:val="20"/>
          <w:highlight w:val="white"/>
        </w:rPr>
        <w:t xml:space="preserve">sa pohybujú od </w:t>
      </w:r>
      <w:r w:rsidR="00C30A2F" w:rsidRPr="005A3309">
        <w:rPr>
          <w:color w:val="auto"/>
          <w:sz w:val="20"/>
          <w:highlight w:val="white"/>
        </w:rPr>
        <w:t>4</w:t>
      </w:r>
      <w:r w:rsidR="00174FEF" w:rsidRPr="005A3309">
        <w:rPr>
          <w:color w:val="auto"/>
          <w:sz w:val="20"/>
          <w:highlight w:val="white"/>
        </w:rPr>
        <w:t>0</w:t>
      </w:r>
      <w:r w:rsidR="00487301" w:rsidRPr="005A3309">
        <w:rPr>
          <w:color w:val="auto"/>
          <w:sz w:val="20"/>
        </w:rPr>
        <w:t xml:space="preserve">,00 </w:t>
      </w:r>
      <w:r w:rsidR="00174FEF" w:rsidRPr="005A3309">
        <w:rPr>
          <w:color w:val="auto"/>
        </w:rPr>
        <w:t>€</w:t>
      </w:r>
      <w:r w:rsidR="00487301" w:rsidRPr="005A3309">
        <w:rPr>
          <w:color w:val="auto"/>
          <w:sz w:val="20"/>
          <w:highlight w:val="white"/>
        </w:rPr>
        <w:t xml:space="preserve"> </w:t>
      </w:r>
      <w:r w:rsidRPr="005A3309">
        <w:rPr>
          <w:color w:val="auto"/>
          <w:sz w:val="20"/>
          <w:highlight w:val="white"/>
        </w:rPr>
        <w:t>do akejkoľvek sumy určenej vo zverejnenom Projekte</w:t>
      </w:r>
      <w:r w:rsidR="00967D88">
        <w:rPr>
          <w:color w:val="auto"/>
          <w:sz w:val="20"/>
          <w:highlight w:val="white"/>
        </w:rPr>
        <w:t xml:space="preserve"> v závislosti od závažnosti potenciálneho bezpečnostného dopadu</w:t>
      </w:r>
      <w:r w:rsidR="00E14D68">
        <w:rPr>
          <w:color w:val="auto"/>
          <w:sz w:val="20"/>
          <w:highlight w:val="white"/>
        </w:rPr>
        <w:t xml:space="preserve"> oznámenej zraniteľnosti</w:t>
      </w:r>
      <w:r w:rsidR="00174FEF" w:rsidRPr="005A3309">
        <w:rPr>
          <w:color w:val="auto"/>
          <w:sz w:val="20"/>
          <w:highlight w:val="white"/>
        </w:rPr>
        <w:t xml:space="preserve">. </w:t>
      </w:r>
    </w:p>
    <w:p w14:paraId="0B81057D" w14:textId="77777777" w:rsidR="00C70DAA" w:rsidRDefault="00C70DAA" w:rsidP="00915CD1">
      <w:pPr>
        <w:spacing w:line="240" w:lineRule="auto"/>
        <w:jc w:val="both"/>
        <w:rPr>
          <w:rFonts w:eastAsia="Times New Roman"/>
          <w:bCs/>
          <w:sz w:val="20"/>
        </w:rPr>
      </w:pPr>
    </w:p>
    <w:p w14:paraId="1DCB638E" w14:textId="05585715" w:rsidR="00947678" w:rsidRPr="00113A6D" w:rsidRDefault="00B770EE" w:rsidP="00915CD1">
      <w:pPr>
        <w:spacing w:line="240" w:lineRule="auto"/>
        <w:jc w:val="both"/>
        <w:rPr>
          <w:color w:val="auto"/>
          <w:sz w:val="20"/>
        </w:rPr>
      </w:pPr>
      <w:r w:rsidRPr="00113A6D">
        <w:rPr>
          <w:rFonts w:eastAsia="Times New Roman"/>
          <w:bCs/>
          <w:sz w:val="20"/>
        </w:rPr>
        <w:t xml:space="preserve">O výške odmien pre Etických hackerov za oznámenia o zraniteľnostiach v rámci konkrétneho Projektu Zákazníka rozhoduje Zákazník na základe návrhu výšky odmien prezentovaných </w:t>
      </w:r>
      <w:proofErr w:type="spellStart"/>
      <w:r w:rsidRPr="00113A6D">
        <w:rPr>
          <w:rFonts w:eastAsia="Times New Roman"/>
          <w:bCs/>
          <w:sz w:val="20"/>
        </w:rPr>
        <w:t>Hacktrophy</w:t>
      </w:r>
      <w:proofErr w:type="spellEnd"/>
      <w:r w:rsidRPr="00113A6D">
        <w:rPr>
          <w:rFonts w:eastAsia="Times New Roman"/>
          <w:bCs/>
          <w:sz w:val="20"/>
        </w:rPr>
        <w:t xml:space="preserve"> tak, aby Zákazník efektívne využil služby </w:t>
      </w:r>
      <w:proofErr w:type="spellStart"/>
      <w:r w:rsidRPr="00113A6D">
        <w:rPr>
          <w:rFonts w:eastAsia="Times New Roman"/>
          <w:bCs/>
          <w:sz w:val="20"/>
        </w:rPr>
        <w:t>Hacktrophy</w:t>
      </w:r>
      <w:proofErr w:type="spellEnd"/>
      <w:r w:rsidRPr="00113A6D">
        <w:rPr>
          <w:rFonts w:eastAsia="Times New Roman"/>
          <w:bCs/>
          <w:sz w:val="20"/>
        </w:rPr>
        <w:t xml:space="preserve"> v súlade s cieľom svojej účasti v Programe. Zákazník má právo výšku odmien pre Etických hackerov ponúkaných v rámci konkrétneho Projektu meniť kedykoľvek počas trvania Projektu podľa vlastného uváženia.</w:t>
      </w:r>
    </w:p>
    <w:p w14:paraId="404C7EF7" w14:textId="77777777" w:rsidR="00202777" w:rsidRPr="005A3309" w:rsidRDefault="00202777" w:rsidP="00915CD1">
      <w:pPr>
        <w:spacing w:line="240" w:lineRule="auto"/>
        <w:jc w:val="both"/>
        <w:rPr>
          <w:color w:val="auto"/>
          <w:sz w:val="20"/>
          <w:highlight w:val="white"/>
        </w:rPr>
      </w:pPr>
    </w:p>
    <w:p w14:paraId="5B33FD6C" w14:textId="52038845" w:rsidR="00202777" w:rsidRPr="005A3309" w:rsidRDefault="00854E85" w:rsidP="00915CD1">
      <w:pPr>
        <w:spacing w:line="240" w:lineRule="auto"/>
        <w:jc w:val="both"/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</w:rPr>
        <w:t xml:space="preserve">Výška odmien je určená v každom Projekte osobitne. </w:t>
      </w:r>
    </w:p>
    <w:p w14:paraId="1EB70EB0" w14:textId="77777777" w:rsidR="00947678" w:rsidRPr="005A3309" w:rsidRDefault="00947678" w:rsidP="00915CD1">
      <w:pPr>
        <w:spacing w:line="240" w:lineRule="auto"/>
        <w:jc w:val="both"/>
        <w:rPr>
          <w:color w:val="auto"/>
          <w:sz w:val="20"/>
          <w:highlight w:val="white"/>
        </w:rPr>
      </w:pPr>
    </w:p>
    <w:p w14:paraId="494186D3" w14:textId="01D52A8B" w:rsidR="00487301" w:rsidRDefault="001E0C2B" w:rsidP="00915CD1">
      <w:pPr>
        <w:spacing w:line="240" w:lineRule="auto"/>
        <w:jc w:val="both"/>
        <w:rPr>
          <w:color w:val="auto"/>
          <w:sz w:val="20"/>
          <w:highlight w:val="white"/>
        </w:rPr>
      </w:pPr>
      <w:r w:rsidRPr="005A3309">
        <w:rPr>
          <w:color w:val="auto"/>
          <w:sz w:val="20"/>
          <w:highlight w:val="white"/>
        </w:rPr>
        <w:t xml:space="preserve">Prosím vezmite na vedomie, že na odmenu nie je právny nárok. </w:t>
      </w:r>
      <w:r w:rsidR="00854E85">
        <w:rPr>
          <w:color w:val="auto"/>
          <w:sz w:val="20"/>
          <w:highlight w:val="white"/>
        </w:rPr>
        <w:t>Nárok</w:t>
      </w:r>
      <w:r w:rsidRPr="005A3309">
        <w:rPr>
          <w:color w:val="auto"/>
          <w:sz w:val="20"/>
          <w:highlight w:val="white"/>
        </w:rPr>
        <w:t xml:space="preserve"> na odmeny, určenie ich príjemcov a výška odmeny je ponechaná na zváženie Zákazníka</w:t>
      </w:r>
      <w:r w:rsidR="00981F5C">
        <w:rPr>
          <w:color w:val="auto"/>
          <w:sz w:val="20"/>
          <w:highlight w:val="white"/>
        </w:rPr>
        <w:t>,</w:t>
      </w:r>
      <w:r w:rsidRPr="005A3309">
        <w:rPr>
          <w:color w:val="auto"/>
          <w:sz w:val="20"/>
          <w:highlight w:val="white"/>
        </w:rPr>
        <w:t xml:space="preserve"> resp. </w:t>
      </w:r>
      <w:proofErr w:type="spellStart"/>
      <w:r w:rsidRPr="005A3309">
        <w:rPr>
          <w:color w:val="auto"/>
          <w:sz w:val="20"/>
          <w:highlight w:val="white"/>
        </w:rPr>
        <w:t>Hacktrophy</w:t>
      </w:r>
      <w:proofErr w:type="spellEnd"/>
      <w:r w:rsidRPr="005A3309">
        <w:rPr>
          <w:color w:val="auto"/>
          <w:sz w:val="20"/>
          <w:highlight w:val="white"/>
        </w:rPr>
        <w:t xml:space="preserve">. </w:t>
      </w:r>
    </w:p>
    <w:p w14:paraId="727EE187" w14:textId="77777777" w:rsidR="00487301" w:rsidRPr="005A3309" w:rsidRDefault="00487301" w:rsidP="00915CD1">
      <w:pPr>
        <w:spacing w:line="240" w:lineRule="auto"/>
        <w:jc w:val="both"/>
        <w:rPr>
          <w:rFonts w:eastAsia="Times New Roman"/>
          <w:bCs/>
          <w:sz w:val="20"/>
        </w:rPr>
      </w:pPr>
    </w:p>
    <w:p w14:paraId="089EEC8F" w14:textId="3F425E6D" w:rsidR="00487301" w:rsidRPr="005A3309" w:rsidRDefault="00854E85" w:rsidP="00915CD1">
      <w:pPr>
        <w:spacing w:line="240" w:lineRule="auto"/>
        <w:jc w:val="both"/>
        <w:rPr>
          <w:color w:val="auto"/>
          <w:sz w:val="20"/>
          <w:highlight w:val="white"/>
        </w:rPr>
      </w:pPr>
      <w:r>
        <w:rPr>
          <w:rFonts w:eastAsia="Times New Roman"/>
          <w:bCs/>
          <w:sz w:val="20"/>
        </w:rPr>
        <w:t>V</w:t>
      </w:r>
      <w:r w:rsidR="00E04076" w:rsidRPr="005A3309">
        <w:rPr>
          <w:rFonts w:eastAsia="Times New Roman"/>
          <w:bCs/>
          <w:sz w:val="20"/>
        </w:rPr>
        <w:t xml:space="preserve">ýška odmeny pre Etického hackera </w:t>
      </w:r>
      <w:r>
        <w:rPr>
          <w:rFonts w:eastAsia="Times New Roman"/>
          <w:bCs/>
          <w:sz w:val="20"/>
        </w:rPr>
        <w:t xml:space="preserve">je </w:t>
      </w:r>
      <w:r w:rsidR="00E04076" w:rsidRPr="005A3309">
        <w:rPr>
          <w:rFonts w:eastAsia="Times New Roman"/>
          <w:bCs/>
          <w:sz w:val="20"/>
        </w:rPr>
        <w:t xml:space="preserve">obvykle stanovená podľa podmienok určených vo zverejnenom Projekte a kategórie zraniteľnosti vybranej Etickým hackerom, a potvrdenej </w:t>
      </w:r>
      <w:proofErr w:type="spellStart"/>
      <w:r>
        <w:rPr>
          <w:rFonts w:eastAsia="Times New Roman"/>
          <w:bCs/>
          <w:sz w:val="20"/>
        </w:rPr>
        <w:t>Hacktrophy</w:t>
      </w:r>
      <w:proofErr w:type="spellEnd"/>
      <w:r w:rsidR="00E04076" w:rsidRPr="005A3309">
        <w:rPr>
          <w:rFonts w:eastAsia="Times New Roman"/>
          <w:bCs/>
          <w:sz w:val="20"/>
        </w:rPr>
        <w:t>, ktor</w:t>
      </w:r>
      <w:r>
        <w:rPr>
          <w:rFonts w:eastAsia="Times New Roman"/>
          <w:bCs/>
          <w:sz w:val="20"/>
        </w:rPr>
        <w:t>á</w:t>
      </w:r>
      <w:r w:rsidR="00E04076" w:rsidRPr="005A3309">
        <w:rPr>
          <w:rFonts w:eastAsia="Times New Roman"/>
          <w:bCs/>
          <w:sz w:val="20"/>
        </w:rPr>
        <w:t xml:space="preserve"> musí definitívne schváliť kategóriu zraniteľnosti (a výšku odmeny), podľa podmienok špecifikovaných v Podmienkach pre Zákazníka.  </w:t>
      </w:r>
    </w:p>
    <w:p w14:paraId="78A8876F" w14:textId="77777777" w:rsidR="00EF45A8" w:rsidRPr="005A3309" w:rsidRDefault="00EF45A8" w:rsidP="00915CD1">
      <w:pPr>
        <w:spacing w:line="240" w:lineRule="auto"/>
        <w:jc w:val="both"/>
        <w:rPr>
          <w:color w:val="auto"/>
          <w:sz w:val="20"/>
        </w:rPr>
      </w:pPr>
    </w:p>
    <w:p w14:paraId="7460AC1A" w14:textId="3D84446F" w:rsidR="00EF45A8" w:rsidRPr="005A3309" w:rsidRDefault="00E04076" w:rsidP="00915CD1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Nevyplácame odmeny jednotlivcom, ktor</w:t>
      </w:r>
      <w:r w:rsidR="004126AC">
        <w:rPr>
          <w:color w:val="auto"/>
          <w:sz w:val="20"/>
          <w:highlight w:val="white"/>
        </w:rPr>
        <w:t>í</w:t>
      </w:r>
      <w:r w:rsidRPr="005A3309">
        <w:rPr>
          <w:color w:val="auto"/>
          <w:sz w:val="20"/>
          <w:highlight w:val="white"/>
        </w:rPr>
        <w:t xml:space="preserve"> konajú so zámerom odhaľovať bezpečnostné chyby na iný účel, ako ten, ktorý sleduje tento Program, alebo porušujú zákon</w:t>
      </w:r>
      <w:r w:rsidR="00400CB8" w:rsidRPr="005A3309">
        <w:rPr>
          <w:color w:val="auto"/>
          <w:sz w:val="20"/>
          <w:highlight w:val="white"/>
        </w:rPr>
        <w:t xml:space="preserve">, alebo zverejňujú </w:t>
      </w:r>
      <w:r w:rsidR="004126AC">
        <w:rPr>
          <w:color w:val="auto"/>
          <w:sz w:val="20"/>
          <w:highlight w:val="white"/>
        </w:rPr>
        <w:t>či</w:t>
      </w:r>
      <w:r w:rsidR="004126AC" w:rsidRPr="005A3309">
        <w:rPr>
          <w:color w:val="auto"/>
          <w:sz w:val="20"/>
          <w:highlight w:val="white"/>
        </w:rPr>
        <w:t xml:space="preserve"> </w:t>
      </w:r>
      <w:r w:rsidR="00400CB8" w:rsidRPr="005A3309">
        <w:rPr>
          <w:color w:val="auto"/>
          <w:sz w:val="20"/>
          <w:highlight w:val="white"/>
        </w:rPr>
        <w:t xml:space="preserve">porušujú alebo zneužívajú údaje akejkoľvek inej osoby, alebo ktorí sú vedení na akýchkoľvek právne záväzných sankčných zoznamoch. </w:t>
      </w:r>
      <w:r w:rsidR="004126AC">
        <w:rPr>
          <w:color w:val="auto"/>
          <w:sz w:val="20"/>
          <w:highlight w:val="white"/>
        </w:rPr>
        <w:t>Etickí hackeri z</w:t>
      </w:r>
      <w:r w:rsidR="00400CB8" w:rsidRPr="005A3309">
        <w:rPr>
          <w:color w:val="auto"/>
          <w:sz w:val="20"/>
          <w:highlight w:val="white"/>
        </w:rPr>
        <w:t>odpoved</w:t>
      </w:r>
      <w:r w:rsidR="004126AC">
        <w:rPr>
          <w:color w:val="auto"/>
          <w:sz w:val="20"/>
          <w:highlight w:val="white"/>
        </w:rPr>
        <w:t>ajú</w:t>
      </w:r>
      <w:r w:rsidR="00400CB8" w:rsidRPr="005A3309">
        <w:rPr>
          <w:color w:val="auto"/>
          <w:sz w:val="20"/>
          <w:highlight w:val="white"/>
        </w:rPr>
        <w:t xml:space="preserve"> za akékoľvek daňové dopady v závislosti od </w:t>
      </w:r>
      <w:r w:rsidR="004126AC">
        <w:rPr>
          <w:color w:val="auto"/>
          <w:sz w:val="20"/>
          <w:highlight w:val="white"/>
        </w:rPr>
        <w:t xml:space="preserve">ich </w:t>
      </w:r>
      <w:r w:rsidR="00400CB8" w:rsidRPr="005A3309">
        <w:rPr>
          <w:color w:val="auto"/>
          <w:sz w:val="20"/>
          <w:highlight w:val="white"/>
        </w:rPr>
        <w:t>krajiny trvalého pobytu a štátneho občian</w:t>
      </w:r>
      <w:r w:rsidR="005A3309">
        <w:rPr>
          <w:color w:val="auto"/>
          <w:sz w:val="20"/>
          <w:highlight w:val="white"/>
        </w:rPr>
        <w:t>stva. Môžu existovať ďalšie obme</w:t>
      </w:r>
      <w:r w:rsidR="00400CB8" w:rsidRPr="005A3309">
        <w:rPr>
          <w:color w:val="auto"/>
          <w:sz w:val="20"/>
          <w:highlight w:val="white"/>
        </w:rPr>
        <w:t xml:space="preserve">dzenia pokiaľ ide o </w:t>
      </w:r>
      <w:r w:rsidR="004126AC">
        <w:rPr>
          <w:color w:val="auto"/>
          <w:sz w:val="20"/>
          <w:highlight w:val="white"/>
        </w:rPr>
        <w:t>ich</w:t>
      </w:r>
      <w:r w:rsidR="004126AC" w:rsidRPr="005A3309">
        <w:rPr>
          <w:color w:val="auto"/>
          <w:sz w:val="20"/>
          <w:highlight w:val="white"/>
        </w:rPr>
        <w:t xml:space="preserve"> </w:t>
      </w:r>
      <w:r w:rsidR="00400CB8" w:rsidRPr="005A3309">
        <w:rPr>
          <w:color w:val="auto"/>
          <w:sz w:val="20"/>
          <w:highlight w:val="white"/>
        </w:rPr>
        <w:t>spôsobilosť zúčastniť sa</w:t>
      </w:r>
      <w:r w:rsidR="00FF4820">
        <w:rPr>
          <w:color w:val="auto"/>
          <w:sz w:val="20"/>
          <w:highlight w:val="white"/>
        </w:rPr>
        <w:t xml:space="preserve"> </w:t>
      </w:r>
      <w:r w:rsidR="00400CB8" w:rsidRPr="005A3309">
        <w:rPr>
          <w:color w:val="auto"/>
          <w:sz w:val="20"/>
          <w:highlight w:val="white"/>
        </w:rPr>
        <w:t xml:space="preserve">na Programe podľa miestnych právnych predpisov. </w:t>
      </w:r>
    </w:p>
    <w:p w14:paraId="3BB7482C" w14:textId="77777777" w:rsidR="00EE7BC5" w:rsidRPr="005A3309" w:rsidRDefault="00EE7BC5" w:rsidP="00915CD1">
      <w:pPr>
        <w:spacing w:line="240" w:lineRule="auto"/>
        <w:jc w:val="both"/>
        <w:rPr>
          <w:color w:val="auto"/>
          <w:sz w:val="20"/>
        </w:rPr>
      </w:pPr>
    </w:p>
    <w:p w14:paraId="01589B07" w14:textId="1CA611D9" w:rsidR="00EF45A8" w:rsidRPr="005A3309" w:rsidRDefault="00400CB8" w:rsidP="00915CD1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Sme oprávnení zrušiť Program kedykoľvek bez udania dôvodu.</w:t>
      </w:r>
    </w:p>
    <w:p w14:paraId="3F400341" w14:textId="77777777" w:rsidR="00EE7BC5" w:rsidRPr="005A3309" w:rsidRDefault="00EE7BC5" w:rsidP="00915CD1">
      <w:pPr>
        <w:spacing w:line="240" w:lineRule="auto"/>
        <w:jc w:val="both"/>
        <w:rPr>
          <w:color w:val="auto"/>
          <w:sz w:val="20"/>
        </w:rPr>
      </w:pPr>
    </w:p>
    <w:p w14:paraId="15C9B8CC" w14:textId="54A19D0C" w:rsidR="00EF45A8" w:rsidRPr="005A3309" w:rsidRDefault="00400CB8" w:rsidP="00915CD1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 xml:space="preserve">Testovanie </w:t>
      </w:r>
      <w:r w:rsidR="00CF0525">
        <w:rPr>
          <w:color w:val="auto"/>
          <w:sz w:val="20"/>
          <w:highlight w:val="white"/>
        </w:rPr>
        <w:t xml:space="preserve">bezpečnosti </w:t>
      </w:r>
      <w:r w:rsidRPr="005A3309">
        <w:rPr>
          <w:color w:val="auto"/>
          <w:sz w:val="20"/>
          <w:highlight w:val="white"/>
        </w:rPr>
        <w:t xml:space="preserve">nesmie porušovať žiadne právne predpisy, zverejňovať, narušovať alebo zneužívať akékoľvek údaje, ktoré nie sú </w:t>
      </w:r>
      <w:r w:rsidR="00344B3C">
        <w:rPr>
          <w:color w:val="auto"/>
          <w:sz w:val="20"/>
          <w:highlight w:val="white"/>
        </w:rPr>
        <w:t>vaše</w:t>
      </w:r>
      <w:r w:rsidRPr="005A3309">
        <w:rPr>
          <w:color w:val="auto"/>
          <w:sz w:val="20"/>
          <w:highlight w:val="white"/>
        </w:rPr>
        <w:t xml:space="preserve">. </w:t>
      </w:r>
    </w:p>
    <w:p w14:paraId="3C3CC91F" w14:textId="77777777" w:rsidR="00EF45A8" w:rsidRPr="005A3309" w:rsidRDefault="00EF45A8" w:rsidP="00915CD1">
      <w:pPr>
        <w:spacing w:line="240" w:lineRule="auto"/>
        <w:jc w:val="both"/>
        <w:rPr>
          <w:color w:val="auto"/>
          <w:sz w:val="20"/>
        </w:rPr>
      </w:pPr>
    </w:p>
    <w:p w14:paraId="02FC6F5A" w14:textId="3F25BEC6" w:rsidR="002D2B59" w:rsidRPr="005A3309" w:rsidRDefault="00400CB8" w:rsidP="00D24425">
      <w:pPr>
        <w:pStyle w:val="Nadpis2"/>
        <w:spacing w:before="0" w:line="240" w:lineRule="auto"/>
        <w:contextualSpacing w:val="0"/>
        <w:jc w:val="both"/>
        <w:rPr>
          <w:rFonts w:ascii="Arial" w:eastAsia="Arial" w:hAnsi="Arial" w:cs="Arial"/>
          <w:color w:val="auto"/>
          <w:sz w:val="20"/>
        </w:rPr>
      </w:pPr>
      <w:bookmarkStart w:id="5" w:name="h.dupu4f7f8kux" w:colFirst="0" w:colLast="0"/>
      <w:bookmarkEnd w:id="5"/>
      <w:r w:rsidRPr="005A3309">
        <w:rPr>
          <w:rFonts w:ascii="Arial" w:eastAsia="Arial" w:hAnsi="Arial" w:cs="Arial"/>
          <w:color w:val="auto"/>
          <w:sz w:val="20"/>
        </w:rPr>
        <w:t xml:space="preserve">Vyhľadávanie a oznamovanie </w:t>
      </w:r>
      <w:r w:rsidR="00D94441">
        <w:rPr>
          <w:rFonts w:ascii="Arial" w:eastAsia="Arial" w:hAnsi="Arial" w:cs="Arial"/>
          <w:color w:val="auto"/>
          <w:sz w:val="20"/>
        </w:rPr>
        <w:t>bezpečnostných zraniteľností</w:t>
      </w:r>
    </w:p>
    <w:p w14:paraId="67D04B69" w14:textId="77777777" w:rsidR="0038628E" w:rsidRPr="005A3309" w:rsidRDefault="0038628E" w:rsidP="0038628E">
      <w:pPr>
        <w:rPr>
          <w:sz w:val="20"/>
        </w:rPr>
      </w:pPr>
    </w:p>
    <w:p w14:paraId="29486EF1" w14:textId="26148C25" w:rsidR="002D2B59" w:rsidRPr="005A3309" w:rsidRDefault="00A77186" w:rsidP="00D24425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Pri vyhľadávaní zraniteľnost</w:t>
      </w:r>
      <w:r w:rsidR="00B32309">
        <w:rPr>
          <w:color w:val="auto"/>
          <w:sz w:val="20"/>
          <w:highlight w:val="white"/>
        </w:rPr>
        <w:t>í</w:t>
      </w:r>
      <w:r w:rsidRPr="005A3309">
        <w:rPr>
          <w:color w:val="auto"/>
          <w:sz w:val="20"/>
          <w:highlight w:val="white"/>
        </w:rPr>
        <w:t>, prosím, sa nikdy nepokúšaj</w:t>
      </w:r>
      <w:r w:rsidR="00B32309">
        <w:rPr>
          <w:color w:val="auto"/>
          <w:sz w:val="20"/>
          <w:highlight w:val="white"/>
        </w:rPr>
        <w:t>te</w:t>
      </w:r>
      <w:r w:rsidRPr="005A3309">
        <w:rPr>
          <w:color w:val="auto"/>
          <w:sz w:val="20"/>
          <w:highlight w:val="white"/>
        </w:rPr>
        <w:t xml:space="preserve"> o prístup k údajom kohokoľvek iného a nezapájaj</w:t>
      </w:r>
      <w:r w:rsidR="00B32309">
        <w:rPr>
          <w:color w:val="auto"/>
          <w:sz w:val="20"/>
          <w:highlight w:val="white"/>
        </w:rPr>
        <w:t>te</w:t>
      </w:r>
      <w:r w:rsidRPr="005A3309">
        <w:rPr>
          <w:color w:val="auto"/>
          <w:sz w:val="20"/>
          <w:highlight w:val="white"/>
        </w:rPr>
        <w:t xml:space="preserve"> sa do činností, ktoré </w:t>
      </w:r>
      <w:r w:rsidR="00854E85">
        <w:rPr>
          <w:color w:val="auto"/>
          <w:sz w:val="20"/>
          <w:highlight w:val="white"/>
        </w:rPr>
        <w:t>môžu ohroziť alebo spôsobiť škodu iným užívateľom</w:t>
      </w:r>
      <w:r w:rsidRPr="005A3309">
        <w:rPr>
          <w:color w:val="auto"/>
          <w:sz w:val="20"/>
          <w:highlight w:val="white"/>
        </w:rPr>
        <w:t xml:space="preserve"> alebo </w:t>
      </w:r>
      <w:r w:rsidR="00854E85">
        <w:rPr>
          <w:color w:val="auto"/>
          <w:sz w:val="20"/>
          <w:highlight w:val="white"/>
        </w:rPr>
        <w:t>Zákazníkovi</w:t>
      </w:r>
      <w:r w:rsidRPr="005A3309">
        <w:rPr>
          <w:color w:val="auto"/>
          <w:sz w:val="20"/>
          <w:highlight w:val="white"/>
        </w:rPr>
        <w:t xml:space="preserve">. </w:t>
      </w:r>
    </w:p>
    <w:p w14:paraId="0E9E68C2" w14:textId="77777777" w:rsidR="00736469" w:rsidRPr="005A3309" w:rsidRDefault="00736469" w:rsidP="00D24425">
      <w:pPr>
        <w:spacing w:line="240" w:lineRule="auto"/>
        <w:jc w:val="both"/>
        <w:rPr>
          <w:color w:val="auto"/>
          <w:sz w:val="20"/>
        </w:rPr>
      </w:pPr>
    </w:p>
    <w:p w14:paraId="6B9E4E3E" w14:textId="5425668E" w:rsidR="00A77186" w:rsidRPr="005A3309" w:rsidRDefault="00A77186" w:rsidP="00D24425">
      <w:pPr>
        <w:spacing w:line="240" w:lineRule="auto"/>
        <w:jc w:val="both"/>
        <w:rPr>
          <w:b/>
          <w:color w:val="auto"/>
          <w:sz w:val="20"/>
        </w:rPr>
      </w:pPr>
      <w:r w:rsidRPr="005A3309">
        <w:rPr>
          <w:color w:val="auto"/>
          <w:sz w:val="20"/>
        </w:rPr>
        <w:t xml:space="preserve">Každý Etický hacker musí byť prihlásený do Programu, aby mohol predložiť oznámenie o zraniteľnosti. </w:t>
      </w:r>
      <w:r w:rsidRPr="005A3309">
        <w:rPr>
          <w:rFonts w:eastAsia="Times New Roman"/>
          <w:bCs/>
          <w:sz w:val="20"/>
        </w:rPr>
        <w:t>Etický hacker sa môže do Programu prihlásiť vyplnením požadovaných údajov v prihlasovacom formulári. Po prihlásení získa Etický hacker prístup k zoznamu Projektov zverejnených Zákazníkmi s kategóriami zraniteľností kvalifikovaných na odmeny a výškou odmeny za každú takú oznámenú zraniteľnosť</w:t>
      </w:r>
      <w:r w:rsidRPr="00113A6D">
        <w:rPr>
          <w:rFonts w:eastAsia="Times New Roman"/>
          <w:bCs/>
          <w:sz w:val="20"/>
        </w:rPr>
        <w:t xml:space="preserve">. </w:t>
      </w:r>
      <w:r w:rsidR="00B770EE" w:rsidRPr="00113A6D">
        <w:rPr>
          <w:sz w:val="20"/>
        </w:rPr>
        <w:t>V rámci jednotlivých Projektov zvyčajne komunikuje v mene Zákazníka pridelený moderátor. Zákazník má však kedykoľvek možnosť zapojiť sa do rozhovorov s Etickými hackermi o </w:t>
      </w:r>
      <w:r w:rsidR="004D6CE4">
        <w:rPr>
          <w:sz w:val="20"/>
        </w:rPr>
        <w:t>predložených</w:t>
      </w:r>
      <w:r w:rsidR="00B770EE" w:rsidRPr="00113A6D">
        <w:rPr>
          <w:sz w:val="20"/>
        </w:rPr>
        <w:t xml:space="preserve"> oznámeniach. Prosíme Etických hackerov o aktívnu komunikáciu ohľadom svojich oznámení, najmä o poskytnutie súčinnosti Zákazníkovi pri oprave oznámenej bezpečnostnej zraniteľnosti.</w:t>
      </w:r>
    </w:p>
    <w:p w14:paraId="4B1D8D57" w14:textId="77777777" w:rsidR="009271D6" w:rsidRPr="005A3309" w:rsidRDefault="009271D6" w:rsidP="00D24425">
      <w:pPr>
        <w:spacing w:line="240" w:lineRule="auto"/>
        <w:jc w:val="both"/>
        <w:rPr>
          <w:rFonts w:eastAsia="Times New Roman"/>
          <w:bCs/>
          <w:sz w:val="20"/>
        </w:rPr>
      </w:pPr>
    </w:p>
    <w:p w14:paraId="74097A43" w14:textId="5A513BE1" w:rsidR="00A77186" w:rsidRPr="005A3309" w:rsidRDefault="00A77186" w:rsidP="00D24425">
      <w:pPr>
        <w:spacing w:line="240" w:lineRule="auto"/>
        <w:jc w:val="both"/>
        <w:rPr>
          <w:rFonts w:eastAsia="Times New Roman"/>
          <w:bCs/>
          <w:sz w:val="20"/>
        </w:rPr>
      </w:pPr>
      <w:r w:rsidRPr="005A3309">
        <w:rPr>
          <w:rFonts w:eastAsia="Times New Roman"/>
          <w:bCs/>
          <w:sz w:val="20"/>
        </w:rPr>
        <w:t xml:space="preserve">Etický hacker oznámi zraniteľnosť nájdenú vo vybranom Projekte prostredníctvom formulára tak, že vyplní všetky nevyhnutné podrobnosti a údaje opisujúce zraniteľnosť. </w:t>
      </w:r>
    </w:p>
    <w:p w14:paraId="31D194E9" w14:textId="77777777" w:rsidR="00570FFE" w:rsidRPr="005A3309" w:rsidRDefault="00570FFE" w:rsidP="00D24425">
      <w:pPr>
        <w:spacing w:line="240" w:lineRule="auto"/>
        <w:jc w:val="both"/>
        <w:rPr>
          <w:rFonts w:eastAsia="Times New Roman"/>
          <w:bCs/>
          <w:sz w:val="20"/>
        </w:rPr>
      </w:pPr>
    </w:p>
    <w:p w14:paraId="504A7B12" w14:textId="06CA8A82" w:rsidR="00570FFE" w:rsidRPr="005A3309" w:rsidRDefault="00A77186" w:rsidP="00D24425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</w:rPr>
        <w:t>Ostatné podmienky predkladania oznámení o zraniteľnosti a ich spracovanie sú ustanovené v Podmienkach pre Z</w:t>
      </w:r>
      <w:r w:rsidR="00FF4820">
        <w:rPr>
          <w:color w:val="auto"/>
          <w:sz w:val="20"/>
        </w:rPr>
        <w:t>á</w:t>
      </w:r>
      <w:r w:rsidRPr="005A3309">
        <w:rPr>
          <w:color w:val="auto"/>
          <w:sz w:val="20"/>
        </w:rPr>
        <w:t xml:space="preserve">kazníka a v Podmienkach pre Etického hackera. </w:t>
      </w:r>
    </w:p>
    <w:p w14:paraId="014C0D04" w14:textId="77777777" w:rsidR="002B41CE" w:rsidRPr="005A3309" w:rsidRDefault="002B41CE" w:rsidP="00D24425">
      <w:pPr>
        <w:spacing w:line="240" w:lineRule="auto"/>
        <w:jc w:val="both"/>
        <w:rPr>
          <w:color w:val="auto"/>
          <w:sz w:val="20"/>
        </w:rPr>
      </w:pPr>
    </w:p>
    <w:p w14:paraId="5D9BF06C" w14:textId="52400419" w:rsidR="002B41CE" w:rsidRPr="005A3309" w:rsidRDefault="0038628E" w:rsidP="00D24425">
      <w:pPr>
        <w:spacing w:line="240" w:lineRule="auto"/>
        <w:jc w:val="both"/>
        <w:rPr>
          <w:b/>
          <w:color w:val="auto"/>
          <w:sz w:val="20"/>
        </w:rPr>
      </w:pPr>
      <w:r w:rsidRPr="005A3309">
        <w:rPr>
          <w:b/>
          <w:color w:val="auto"/>
          <w:sz w:val="20"/>
        </w:rPr>
        <w:t>O</w:t>
      </w:r>
      <w:r w:rsidR="00A77186" w:rsidRPr="005A3309">
        <w:rPr>
          <w:b/>
          <w:color w:val="auto"/>
          <w:sz w:val="20"/>
        </w:rPr>
        <w:t>statné pokyny</w:t>
      </w:r>
      <w:r w:rsidR="002B41CE" w:rsidRPr="005A3309">
        <w:rPr>
          <w:b/>
          <w:color w:val="auto"/>
          <w:sz w:val="20"/>
        </w:rPr>
        <w:t>:</w:t>
      </w:r>
    </w:p>
    <w:p w14:paraId="5EE8E6F5" w14:textId="77777777" w:rsidR="002B41CE" w:rsidRPr="005A3309" w:rsidRDefault="002B41CE" w:rsidP="00D24425">
      <w:pPr>
        <w:spacing w:line="240" w:lineRule="auto"/>
        <w:jc w:val="both"/>
        <w:rPr>
          <w:color w:val="auto"/>
          <w:sz w:val="20"/>
        </w:rPr>
      </w:pPr>
    </w:p>
    <w:p w14:paraId="67B4DC16" w14:textId="34E26197" w:rsidR="002D2B59" w:rsidRPr="005A3309" w:rsidRDefault="00A77186" w:rsidP="00D24425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Prosím</w:t>
      </w:r>
      <w:r w:rsidR="00CC2569">
        <w:rPr>
          <w:color w:val="auto"/>
          <w:sz w:val="20"/>
          <w:highlight w:val="white"/>
        </w:rPr>
        <w:t>e, aby ste</w:t>
      </w:r>
      <w:r w:rsidRPr="005A3309">
        <w:rPr>
          <w:color w:val="auto"/>
          <w:sz w:val="20"/>
          <w:highlight w:val="white"/>
        </w:rPr>
        <w:t xml:space="preserve"> predlož</w:t>
      </w:r>
      <w:r w:rsidR="00CC2569">
        <w:rPr>
          <w:color w:val="auto"/>
          <w:sz w:val="20"/>
          <w:highlight w:val="white"/>
        </w:rPr>
        <w:t>ili</w:t>
      </w:r>
      <w:r w:rsidRPr="005A3309">
        <w:rPr>
          <w:color w:val="auto"/>
          <w:sz w:val="20"/>
          <w:highlight w:val="white"/>
        </w:rPr>
        <w:t xml:space="preserve"> svoje oznámenie akonáhle </w:t>
      </w:r>
      <w:r w:rsidR="00CC2569">
        <w:rPr>
          <w:color w:val="auto"/>
          <w:sz w:val="20"/>
          <w:highlight w:val="white"/>
        </w:rPr>
        <w:t>ste</w:t>
      </w:r>
      <w:r w:rsidRPr="005A3309">
        <w:rPr>
          <w:color w:val="auto"/>
          <w:sz w:val="20"/>
          <w:highlight w:val="white"/>
        </w:rPr>
        <w:t xml:space="preserve"> objavil</w:t>
      </w:r>
      <w:r w:rsidR="00CC2569">
        <w:rPr>
          <w:color w:val="auto"/>
          <w:sz w:val="20"/>
          <w:highlight w:val="white"/>
        </w:rPr>
        <w:t>i</w:t>
      </w:r>
      <w:r w:rsidRPr="005A3309">
        <w:rPr>
          <w:color w:val="auto"/>
          <w:sz w:val="20"/>
          <w:highlight w:val="white"/>
        </w:rPr>
        <w:t xml:space="preserve"> potenciá</w:t>
      </w:r>
      <w:r w:rsidR="005A3309">
        <w:rPr>
          <w:color w:val="auto"/>
          <w:sz w:val="20"/>
          <w:highlight w:val="white"/>
        </w:rPr>
        <w:t>l</w:t>
      </w:r>
      <w:r w:rsidRPr="005A3309">
        <w:rPr>
          <w:color w:val="auto"/>
          <w:sz w:val="20"/>
          <w:highlight w:val="white"/>
        </w:rPr>
        <w:t xml:space="preserve">ny bezpečnostný </w:t>
      </w:r>
      <w:r w:rsidR="005A3309">
        <w:rPr>
          <w:color w:val="auto"/>
          <w:sz w:val="20"/>
          <w:highlight w:val="white"/>
        </w:rPr>
        <w:t>problé</w:t>
      </w:r>
      <w:r w:rsidRPr="005A3309">
        <w:rPr>
          <w:color w:val="auto"/>
          <w:sz w:val="20"/>
          <w:highlight w:val="white"/>
        </w:rPr>
        <w:t xml:space="preserve">m. </w:t>
      </w:r>
      <w:r w:rsidR="008D0AF2" w:rsidRPr="005A3309">
        <w:rPr>
          <w:rFonts w:eastAsia="Times New Roman"/>
          <w:bCs/>
          <w:sz w:val="20"/>
        </w:rPr>
        <w:t>V prípade, ak Etický hacker neuvedie vo formulári všetky nevyhnutné údaje z akéhokoľvek dôvodu, oznámenie môže byť považované za nespôsobilé.</w:t>
      </w:r>
    </w:p>
    <w:p w14:paraId="206C3580" w14:textId="77777777" w:rsidR="002B41CE" w:rsidRPr="005A3309" w:rsidRDefault="002B41CE" w:rsidP="00D24425">
      <w:pPr>
        <w:spacing w:line="240" w:lineRule="auto"/>
        <w:jc w:val="both"/>
        <w:rPr>
          <w:color w:val="auto"/>
          <w:sz w:val="20"/>
        </w:rPr>
      </w:pPr>
    </w:p>
    <w:p w14:paraId="15B0B212" w14:textId="569FDD38" w:rsidR="002D2B59" w:rsidRPr="005A3309" w:rsidRDefault="008D0AF2" w:rsidP="00D24425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Prosím</w:t>
      </w:r>
      <w:r w:rsidR="00CC2569">
        <w:rPr>
          <w:color w:val="auto"/>
          <w:sz w:val="20"/>
          <w:highlight w:val="white"/>
        </w:rPr>
        <w:t xml:space="preserve">e o </w:t>
      </w:r>
      <w:r w:rsidRPr="005A3309">
        <w:rPr>
          <w:color w:val="auto"/>
          <w:sz w:val="20"/>
          <w:highlight w:val="white"/>
        </w:rPr>
        <w:t>vykon</w:t>
      </w:r>
      <w:r w:rsidR="00CC2569">
        <w:rPr>
          <w:color w:val="auto"/>
          <w:sz w:val="20"/>
          <w:highlight w:val="white"/>
        </w:rPr>
        <w:t>anie</w:t>
      </w:r>
      <w:r w:rsidR="00174FEF" w:rsidRPr="005A3309">
        <w:rPr>
          <w:color w:val="auto"/>
          <w:sz w:val="20"/>
          <w:highlight w:val="white"/>
        </w:rPr>
        <w:t xml:space="preserve"> </w:t>
      </w:r>
      <w:proofErr w:type="spellStart"/>
      <w:r w:rsidR="00174FEF" w:rsidRPr="005A3309">
        <w:rPr>
          <w:color w:val="auto"/>
          <w:sz w:val="20"/>
          <w:highlight w:val="white"/>
        </w:rPr>
        <w:t>due</w:t>
      </w:r>
      <w:proofErr w:type="spellEnd"/>
      <w:r w:rsidR="00174FEF" w:rsidRPr="005A3309">
        <w:rPr>
          <w:color w:val="auto"/>
          <w:sz w:val="20"/>
          <w:highlight w:val="white"/>
        </w:rPr>
        <w:t xml:space="preserve"> </w:t>
      </w:r>
      <w:proofErr w:type="spellStart"/>
      <w:r w:rsidR="00174FEF" w:rsidRPr="005A3309">
        <w:rPr>
          <w:color w:val="auto"/>
          <w:sz w:val="20"/>
          <w:highlight w:val="white"/>
        </w:rPr>
        <w:t>diligence</w:t>
      </w:r>
      <w:proofErr w:type="spellEnd"/>
      <w:r w:rsidR="00174FEF" w:rsidRPr="005A3309">
        <w:rPr>
          <w:color w:val="auto"/>
          <w:sz w:val="20"/>
          <w:highlight w:val="white"/>
        </w:rPr>
        <w:t xml:space="preserve">: </w:t>
      </w:r>
      <w:r w:rsidRPr="005A3309">
        <w:rPr>
          <w:color w:val="auto"/>
          <w:sz w:val="20"/>
          <w:highlight w:val="white"/>
        </w:rPr>
        <w:t>potvrď</w:t>
      </w:r>
      <w:r w:rsidR="00CC2569">
        <w:rPr>
          <w:color w:val="auto"/>
          <w:sz w:val="20"/>
          <w:highlight w:val="white"/>
        </w:rPr>
        <w:t>te</w:t>
      </w:r>
      <w:r w:rsidRPr="005A3309">
        <w:rPr>
          <w:color w:val="auto"/>
          <w:sz w:val="20"/>
          <w:highlight w:val="white"/>
        </w:rPr>
        <w:t>, že software má nejaké významné zraniteľnosti, a vysvetli</w:t>
      </w:r>
      <w:r w:rsidR="00CC2569">
        <w:rPr>
          <w:color w:val="auto"/>
          <w:sz w:val="20"/>
          <w:highlight w:val="white"/>
        </w:rPr>
        <w:t>te</w:t>
      </w:r>
      <w:r w:rsidRPr="005A3309">
        <w:rPr>
          <w:color w:val="auto"/>
          <w:sz w:val="20"/>
          <w:highlight w:val="white"/>
        </w:rPr>
        <w:t>, prečo sa domnieva</w:t>
      </w:r>
      <w:r w:rsidR="00CC2569">
        <w:rPr>
          <w:color w:val="auto"/>
          <w:sz w:val="20"/>
          <w:highlight w:val="white"/>
        </w:rPr>
        <w:t>te</w:t>
      </w:r>
      <w:r w:rsidRPr="005A3309">
        <w:rPr>
          <w:color w:val="auto"/>
          <w:sz w:val="20"/>
          <w:highlight w:val="white"/>
        </w:rPr>
        <w:t xml:space="preserve">, že tieto funkcie môžu byť odhalené </w:t>
      </w:r>
      <w:r w:rsidR="00CC2569">
        <w:rPr>
          <w:color w:val="auto"/>
          <w:sz w:val="20"/>
          <w:highlight w:val="white"/>
        </w:rPr>
        <w:t xml:space="preserve">a zneužité tak, že </w:t>
      </w:r>
      <w:r w:rsidRPr="005A3309">
        <w:rPr>
          <w:color w:val="auto"/>
          <w:sz w:val="20"/>
          <w:highlight w:val="white"/>
        </w:rPr>
        <w:t>môžu pri špecifickom použití predstavovať riziko. Oznámenia, ktoré nebudú obsahovať tieto infor</w:t>
      </w:r>
      <w:r w:rsidR="005A3309">
        <w:rPr>
          <w:color w:val="auto"/>
          <w:sz w:val="20"/>
          <w:highlight w:val="white"/>
        </w:rPr>
        <w:t>m</w:t>
      </w:r>
      <w:r w:rsidRPr="005A3309">
        <w:rPr>
          <w:color w:val="auto"/>
          <w:sz w:val="20"/>
          <w:highlight w:val="white"/>
        </w:rPr>
        <w:t>ácie sa obvykle nekvalifikujú</w:t>
      </w:r>
      <w:r w:rsidR="00CC2569">
        <w:rPr>
          <w:color w:val="auto"/>
          <w:sz w:val="20"/>
          <w:highlight w:val="white"/>
        </w:rPr>
        <w:t xml:space="preserve"> na odmenu</w:t>
      </w:r>
      <w:r w:rsidRPr="005A3309">
        <w:rPr>
          <w:color w:val="auto"/>
          <w:sz w:val="20"/>
          <w:highlight w:val="white"/>
        </w:rPr>
        <w:t xml:space="preserve">. </w:t>
      </w:r>
    </w:p>
    <w:p w14:paraId="02686FC6" w14:textId="77777777" w:rsidR="002B41CE" w:rsidRPr="005A3309" w:rsidRDefault="002B41CE" w:rsidP="00D24425">
      <w:pPr>
        <w:spacing w:line="240" w:lineRule="auto"/>
        <w:jc w:val="both"/>
        <w:rPr>
          <w:b/>
          <w:color w:val="auto"/>
          <w:sz w:val="20"/>
          <w:highlight w:val="white"/>
        </w:rPr>
      </w:pPr>
    </w:p>
    <w:p w14:paraId="1441FDCD" w14:textId="0D6863FF" w:rsidR="002D2B59" w:rsidRPr="005A3309" w:rsidRDefault="008D0AF2" w:rsidP="00D24425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V zásade sa zaväzujeme odpovedať urýchlene a výmenou za to žiadame o oznámenie s rozumným predstihom. Oznámenia, ktoré sú v rozpore s týmto princípom sa obvykle nekvalifikujú, ale budeme ich posudzovať prípad</w:t>
      </w:r>
      <w:r w:rsidR="006F61CF">
        <w:rPr>
          <w:color w:val="auto"/>
          <w:sz w:val="20"/>
          <w:highlight w:val="white"/>
        </w:rPr>
        <w:t xml:space="preserve"> od</w:t>
      </w:r>
      <w:r w:rsidRPr="005A3309">
        <w:rPr>
          <w:color w:val="auto"/>
          <w:sz w:val="20"/>
          <w:highlight w:val="white"/>
        </w:rPr>
        <w:t xml:space="preserve"> prípadu. </w:t>
      </w:r>
      <w:r w:rsidR="006F61CF">
        <w:rPr>
          <w:color w:val="auto"/>
          <w:sz w:val="20"/>
        </w:rPr>
        <w:t xml:space="preserve">Zároveň prosíme o trpezlivosť pri vyhodnocovaní </w:t>
      </w:r>
      <w:r w:rsidR="00620FC5">
        <w:rPr>
          <w:color w:val="auto"/>
          <w:sz w:val="20"/>
        </w:rPr>
        <w:t>predložených</w:t>
      </w:r>
      <w:r w:rsidR="006F61CF">
        <w:rPr>
          <w:color w:val="auto"/>
          <w:sz w:val="20"/>
        </w:rPr>
        <w:t xml:space="preserve"> oznámení, keďže Program môže prijať veľké množstvo oznámení alebo si niektoré druhy zraniteľnosti vyžadujú časovo náročné preverenie.</w:t>
      </w:r>
    </w:p>
    <w:p w14:paraId="4FF2EE9E" w14:textId="66EA978A" w:rsidR="002B41CE" w:rsidRPr="005A3309" w:rsidRDefault="002B41CE" w:rsidP="00D24425">
      <w:pPr>
        <w:spacing w:line="240" w:lineRule="auto"/>
        <w:jc w:val="both"/>
        <w:rPr>
          <w:color w:val="auto"/>
          <w:sz w:val="20"/>
          <w:highlight w:val="white"/>
        </w:rPr>
      </w:pPr>
    </w:p>
    <w:p w14:paraId="35B91404" w14:textId="60CF6E55" w:rsidR="002D2B59" w:rsidRPr="005A3309" w:rsidRDefault="00A26F18" w:rsidP="00D24425">
      <w:pPr>
        <w:spacing w:line="240" w:lineRule="auto"/>
        <w:jc w:val="both"/>
        <w:rPr>
          <w:color w:val="auto"/>
          <w:sz w:val="20"/>
        </w:rPr>
      </w:pPr>
      <w:r w:rsidRPr="005A3309">
        <w:rPr>
          <w:color w:val="auto"/>
          <w:sz w:val="20"/>
          <w:highlight w:val="white"/>
        </w:rPr>
        <w:t>Je v</w:t>
      </w:r>
      <w:r w:rsidR="00B770EE">
        <w:rPr>
          <w:color w:val="auto"/>
          <w:sz w:val="20"/>
          <w:highlight w:val="white"/>
        </w:rPr>
        <w:t xml:space="preserve"> </w:t>
      </w:r>
      <w:r w:rsidRPr="005A3309">
        <w:rPr>
          <w:color w:val="auto"/>
          <w:sz w:val="20"/>
          <w:highlight w:val="white"/>
        </w:rPr>
        <w:t xml:space="preserve">rozpore </w:t>
      </w:r>
      <w:r w:rsidR="00E07B3B">
        <w:rPr>
          <w:color w:val="auto"/>
          <w:sz w:val="20"/>
          <w:highlight w:val="white"/>
        </w:rPr>
        <w:t>s</w:t>
      </w:r>
      <w:r w:rsidRPr="005A3309">
        <w:rPr>
          <w:color w:val="auto"/>
          <w:sz w:val="20"/>
          <w:highlight w:val="white"/>
        </w:rPr>
        <w:t xml:space="preserve"> Programom súkromne odhaliť </w:t>
      </w:r>
      <w:r w:rsidR="00E07B3B">
        <w:rPr>
          <w:color w:val="auto"/>
          <w:sz w:val="20"/>
          <w:highlight w:val="white"/>
        </w:rPr>
        <w:t>bezpečnostnú chybu</w:t>
      </w:r>
      <w:r w:rsidR="00E07B3B" w:rsidRPr="005A3309">
        <w:rPr>
          <w:color w:val="auto"/>
          <w:sz w:val="20"/>
          <w:highlight w:val="white"/>
        </w:rPr>
        <w:t xml:space="preserve"> </w:t>
      </w:r>
      <w:r w:rsidRPr="005A3309">
        <w:rPr>
          <w:color w:val="auto"/>
          <w:sz w:val="20"/>
          <w:highlight w:val="white"/>
        </w:rPr>
        <w:t>tretím osobám na iný účel</w:t>
      </w:r>
      <w:r w:rsidR="00E07B3B">
        <w:rPr>
          <w:color w:val="auto"/>
          <w:sz w:val="20"/>
          <w:highlight w:val="white"/>
        </w:rPr>
        <w:t>, než</w:t>
      </w:r>
      <w:r w:rsidRPr="005A3309">
        <w:rPr>
          <w:color w:val="auto"/>
          <w:sz w:val="20"/>
          <w:highlight w:val="white"/>
        </w:rPr>
        <w:t xml:space="preserve"> na skutočnú opravu </w:t>
      </w:r>
      <w:r w:rsidR="00E07B3B">
        <w:rPr>
          <w:color w:val="auto"/>
          <w:sz w:val="20"/>
          <w:highlight w:val="white"/>
        </w:rPr>
        <w:t>zraniteľnosti</w:t>
      </w:r>
      <w:r w:rsidR="002D0DA7">
        <w:rPr>
          <w:color w:val="auto"/>
          <w:sz w:val="20"/>
          <w:highlight w:val="white"/>
        </w:rPr>
        <w:t xml:space="preserve"> cez platformu </w:t>
      </w:r>
      <w:proofErr w:type="spellStart"/>
      <w:r w:rsidR="002D0DA7">
        <w:rPr>
          <w:color w:val="auto"/>
          <w:sz w:val="20"/>
          <w:highlight w:val="white"/>
        </w:rPr>
        <w:t>Hacktrophy</w:t>
      </w:r>
      <w:proofErr w:type="spellEnd"/>
      <w:r w:rsidRPr="005A3309">
        <w:rPr>
          <w:color w:val="auto"/>
          <w:sz w:val="20"/>
          <w:highlight w:val="white"/>
        </w:rPr>
        <w:t>. V dôsledku toho sa také</w:t>
      </w:r>
      <w:r w:rsidR="00FC1C48">
        <w:rPr>
          <w:color w:val="auto"/>
          <w:sz w:val="20"/>
          <w:highlight w:val="white"/>
        </w:rPr>
        <w:t>to</w:t>
      </w:r>
      <w:r w:rsidRPr="005A3309">
        <w:rPr>
          <w:color w:val="auto"/>
          <w:sz w:val="20"/>
          <w:highlight w:val="white"/>
        </w:rPr>
        <w:t xml:space="preserve"> oznámenia obvykle nekvalifikujú. </w:t>
      </w:r>
      <w:r w:rsidRPr="005A3309">
        <w:rPr>
          <w:color w:val="auto"/>
          <w:sz w:val="20"/>
        </w:rPr>
        <w:t>Také</w:t>
      </w:r>
      <w:r w:rsidR="00FC1C48">
        <w:rPr>
          <w:color w:val="auto"/>
          <w:sz w:val="20"/>
        </w:rPr>
        <w:t>to</w:t>
      </w:r>
      <w:r w:rsidRPr="005A3309">
        <w:rPr>
          <w:color w:val="auto"/>
          <w:sz w:val="20"/>
        </w:rPr>
        <w:t xml:space="preserve"> konanie je považované za závažné porušenie našich podmienok, ktorého dôsledkom je okamžité vylúčenie Etického hackera z Programu. V takom</w:t>
      </w:r>
      <w:r w:rsidR="00FC1C48">
        <w:rPr>
          <w:color w:val="auto"/>
          <w:sz w:val="20"/>
        </w:rPr>
        <w:t>to</w:t>
      </w:r>
      <w:r w:rsidRPr="005A3309">
        <w:rPr>
          <w:color w:val="auto"/>
          <w:sz w:val="20"/>
        </w:rPr>
        <w:t xml:space="preserve"> prípade nemá Etický hacker nárok na zaplatenie odmeny</w:t>
      </w:r>
      <w:r w:rsidR="00FC1C48">
        <w:rPr>
          <w:color w:val="auto"/>
          <w:sz w:val="20"/>
        </w:rPr>
        <w:t xml:space="preserve">  a môžu mu hroziť trestno-právne dôsledky</w:t>
      </w:r>
      <w:r w:rsidRPr="005A3309">
        <w:rPr>
          <w:color w:val="auto"/>
          <w:sz w:val="20"/>
        </w:rPr>
        <w:t xml:space="preserve">. </w:t>
      </w:r>
    </w:p>
    <w:p w14:paraId="5E61D92E" w14:textId="77777777" w:rsidR="00525D13" w:rsidRDefault="00525D13" w:rsidP="00D24425">
      <w:pPr>
        <w:spacing w:line="240" w:lineRule="auto"/>
        <w:jc w:val="both"/>
        <w:rPr>
          <w:color w:val="auto"/>
          <w:sz w:val="20"/>
          <w:highlight w:val="white"/>
        </w:rPr>
      </w:pPr>
    </w:p>
    <w:p w14:paraId="2C2A2988" w14:textId="24F4DCFB" w:rsidR="002D2B59" w:rsidRPr="005A3309" w:rsidRDefault="00282E2E" w:rsidP="00D24425">
      <w:pPr>
        <w:spacing w:line="240" w:lineRule="auto"/>
        <w:jc w:val="both"/>
        <w:rPr>
          <w:color w:val="auto"/>
          <w:sz w:val="20"/>
        </w:rPr>
      </w:pPr>
      <w:r>
        <w:rPr>
          <w:color w:val="auto"/>
          <w:sz w:val="20"/>
          <w:highlight w:val="white"/>
        </w:rPr>
        <w:t>„</w:t>
      </w:r>
      <w:r w:rsidR="00A26F18" w:rsidRPr="005A3309">
        <w:rPr>
          <w:color w:val="auto"/>
          <w:sz w:val="20"/>
          <w:highlight w:val="white"/>
        </w:rPr>
        <w:t>Kto prvý pr</w:t>
      </w:r>
      <w:r w:rsidR="005A3309">
        <w:rPr>
          <w:color w:val="auto"/>
          <w:sz w:val="20"/>
          <w:highlight w:val="white"/>
        </w:rPr>
        <w:t>í</w:t>
      </w:r>
      <w:r w:rsidR="00A26F18" w:rsidRPr="005A3309">
        <w:rPr>
          <w:color w:val="auto"/>
          <w:sz w:val="20"/>
          <w:highlight w:val="white"/>
        </w:rPr>
        <w:t>de, prvý melie.</w:t>
      </w:r>
      <w:r>
        <w:rPr>
          <w:color w:val="auto"/>
          <w:sz w:val="20"/>
          <w:highlight w:val="white"/>
        </w:rPr>
        <w:t>“</w:t>
      </w:r>
      <w:r w:rsidR="00A26F18" w:rsidRPr="005A3309">
        <w:rPr>
          <w:color w:val="auto"/>
          <w:sz w:val="20"/>
          <w:highlight w:val="white"/>
        </w:rPr>
        <w:t xml:space="preserve"> </w:t>
      </w:r>
      <w:r>
        <w:rPr>
          <w:color w:val="auto"/>
          <w:sz w:val="20"/>
          <w:highlight w:val="white"/>
        </w:rPr>
        <w:t xml:space="preserve">– </w:t>
      </w:r>
      <w:r w:rsidR="00A26F18" w:rsidRPr="005A3309">
        <w:rPr>
          <w:color w:val="auto"/>
          <w:sz w:val="20"/>
          <w:highlight w:val="white"/>
        </w:rPr>
        <w:t xml:space="preserve">Na odmenu sa </w:t>
      </w:r>
      <w:r>
        <w:rPr>
          <w:color w:val="auto"/>
          <w:sz w:val="20"/>
          <w:highlight w:val="white"/>
        </w:rPr>
        <w:t xml:space="preserve">Etický hacker </w:t>
      </w:r>
      <w:r w:rsidR="00A26F18" w:rsidRPr="005A3309">
        <w:rPr>
          <w:color w:val="auto"/>
          <w:sz w:val="20"/>
          <w:highlight w:val="white"/>
        </w:rPr>
        <w:t xml:space="preserve">kvalifikuje iba v prípade, ak bol prvou osobou, ktorá nás upozornila na predtým neznámu </w:t>
      </w:r>
      <w:r>
        <w:rPr>
          <w:color w:val="auto"/>
          <w:sz w:val="20"/>
          <w:highlight w:val="white"/>
        </w:rPr>
        <w:t>bezpečnostnú zraniteľnosť</w:t>
      </w:r>
      <w:r w:rsidR="00A26F18" w:rsidRPr="005A3309">
        <w:rPr>
          <w:color w:val="auto"/>
          <w:sz w:val="20"/>
          <w:highlight w:val="white"/>
        </w:rPr>
        <w:t xml:space="preserve">. </w:t>
      </w:r>
    </w:p>
    <w:p w14:paraId="16C27194" w14:textId="77777777" w:rsidR="006D5FCB" w:rsidRPr="005A3309" w:rsidRDefault="006D5FCB" w:rsidP="00D24425">
      <w:pPr>
        <w:spacing w:line="240" w:lineRule="auto"/>
        <w:jc w:val="both"/>
        <w:rPr>
          <w:color w:val="auto"/>
          <w:sz w:val="20"/>
        </w:rPr>
      </w:pPr>
    </w:p>
    <w:p w14:paraId="3C8C046C" w14:textId="4109C842" w:rsidR="006D5FCB" w:rsidRPr="00113A6D" w:rsidRDefault="005A3309" w:rsidP="00D24425">
      <w:pPr>
        <w:spacing w:line="240" w:lineRule="auto"/>
        <w:jc w:val="both"/>
        <w:rPr>
          <w:rFonts w:eastAsia="Times New Roman"/>
          <w:bCs/>
          <w:sz w:val="20"/>
        </w:rPr>
      </w:pPr>
      <w:r w:rsidRPr="005A3309">
        <w:rPr>
          <w:rFonts w:eastAsia="Times New Roman"/>
          <w:bCs/>
          <w:sz w:val="20"/>
        </w:rPr>
        <w:t xml:space="preserve">Pri prihlásení sa do Programu odporúčame vyplniť všetky informácie v prihlasovacom formulári vrátane platobných </w:t>
      </w:r>
      <w:r w:rsidR="002D611D">
        <w:rPr>
          <w:rFonts w:eastAsia="Times New Roman"/>
          <w:bCs/>
          <w:sz w:val="20"/>
        </w:rPr>
        <w:t xml:space="preserve">a iných </w:t>
      </w:r>
      <w:r w:rsidRPr="005A3309">
        <w:rPr>
          <w:rFonts w:eastAsia="Times New Roman"/>
          <w:bCs/>
          <w:sz w:val="20"/>
        </w:rPr>
        <w:t xml:space="preserve">údajov nevyhnutných na úhradu odmeny. V prípade, ak platobné </w:t>
      </w:r>
      <w:r w:rsidR="00113A6D">
        <w:rPr>
          <w:rFonts w:eastAsia="Times New Roman"/>
          <w:bCs/>
          <w:sz w:val="20"/>
        </w:rPr>
        <w:t xml:space="preserve">a iné </w:t>
      </w:r>
      <w:r w:rsidRPr="005A3309">
        <w:rPr>
          <w:rFonts w:eastAsia="Times New Roman"/>
          <w:bCs/>
          <w:sz w:val="20"/>
        </w:rPr>
        <w:t xml:space="preserve">údaje Etického </w:t>
      </w:r>
      <w:r w:rsidRPr="00113A6D">
        <w:rPr>
          <w:rFonts w:eastAsia="Times New Roman"/>
          <w:bCs/>
          <w:sz w:val="20"/>
        </w:rPr>
        <w:t xml:space="preserve">hackera </w:t>
      </w:r>
      <w:r w:rsidR="00113A6D" w:rsidRPr="00113A6D">
        <w:rPr>
          <w:rFonts w:eastAsia="Times New Roman"/>
          <w:bCs/>
          <w:sz w:val="20"/>
        </w:rPr>
        <w:t xml:space="preserve">vyžadované </w:t>
      </w:r>
      <w:proofErr w:type="spellStart"/>
      <w:r w:rsidR="00113A6D" w:rsidRPr="00113A6D">
        <w:rPr>
          <w:rFonts w:eastAsia="Times New Roman"/>
          <w:bCs/>
          <w:sz w:val="20"/>
        </w:rPr>
        <w:t>Hacktrophy</w:t>
      </w:r>
      <w:proofErr w:type="spellEnd"/>
      <w:r w:rsidR="00113A6D" w:rsidRPr="00113A6D">
        <w:rPr>
          <w:rFonts w:eastAsia="Times New Roman"/>
          <w:bCs/>
          <w:sz w:val="20"/>
        </w:rPr>
        <w:t xml:space="preserve"> </w:t>
      </w:r>
      <w:r w:rsidRPr="00113A6D">
        <w:rPr>
          <w:rFonts w:eastAsia="Times New Roman"/>
          <w:bCs/>
          <w:sz w:val="20"/>
        </w:rPr>
        <w:t xml:space="preserve">nebudú vyplnené, </w:t>
      </w:r>
      <w:proofErr w:type="spellStart"/>
      <w:r w:rsidRPr="00113A6D">
        <w:rPr>
          <w:rFonts w:eastAsia="Times New Roman"/>
          <w:bCs/>
          <w:sz w:val="20"/>
        </w:rPr>
        <w:t>Hacktrophy</w:t>
      </w:r>
      <w:proofErr w:type="spellEnd"/>
      <w:r w:rsidRPr="00113A6D">
        <w:rPr>
          <w:rFonts w:eastAsia="Times New Roman"/>
          <w:bCs/>
          <w:sz w:val="20"/>
        </w:rPr>
        <w:t xml:space="preserve"> nezodpovedá za to, že odmena nebude z akéhokoľvek dôvodu uhradená. </w:t>
      </w:r>
    </w:p>
    <w:p w14:paraId="25737E05" w14:textId="77777777" w:rsidR="00113A6D" w:rsidRPr="00113A6D" w:rsidRDefault="00113A6D" w:rsidP="00D24425">
      <w:pPr>
        <w:spacing w:line="240" w:lineRule="auto"/>
        <w:jc w:val="both"/>
        <w:rPr>
          <w:rFonts w:eastAsia="Times New Roman"/>
          <w:bCs/>
          <w:sz w:val="20"/>
        </w:rPr>
      </w:pPr>
    </w:p>
    <w:p w14:paraId="14003675" w14:textId="77777777" w:rsidR="00113A6D" w:rsidRPr="00113A6D" w:rsidRDefault="00113A6D" w:rsidP="00113A6D">
      <w:pPr>
        <w:spacing w:line="240" w:lineRule="auto"/>
        <w:jc w:val="both"/>
        <w:rPr>
          <w:rFonts w:eastAsia="Times New Roman"/>
          <w:sz w:val="20"/>
        </w:rPr>
      </w:pPr>
      <w:r w:rsidRPr="00113A6D">
        <w:rPr>
          <w:rFonts w:eastAsia="Times New Roman"/>
          <w:sz w:val="20"/>
        </w:rPr>
        <w:t xml:space="preserve">Etický hacker je zodpovedný za všetky súvisiace daňové povinnosti spojené s odmenou, ktorú dostane od </w:t>
      </w:r>
      <w:proofErr w:type="spellStart"/>
      <w:r w:rsidRPr="00113A6D">
        <w:rPr>
          <w:rFonts w:eastAsia="Times New Roman"/>
          <w:sz w:val="20"/>
        </w:rPr>
        <w:t>Hacktrophy</w:t>
      </w:r>
      <w:proofErr w:type="spellEnd"/>
      <w:r w:rsidRPr="00113A6D">
        <w:rPr>
          <w:rFonts w:eastAsia="Times New Roman"/>
          <w:sz w:val="20"/>
        </w:rPr>
        <w:t xml:space="preserve">. </w:t>
      </w:r>
      <w:proofErr w:type="spellStart"/>
      <w:r w:rsidRPr="00113A6D">
        <w:rPr>
          <w:rFonts w:eastAsia="Times New Roman"/>
          <w:sz w:val="20"/>
        </w:rPr>
        <w:t>Hacktrophy</w:t>
      </w:r>
      <w:proofErr w:type="spellEnd"/>
      <w:r w:rsidRPr="00113A6D">
        <w:rPr>
          <w:rFonts w:eastAsia="Times New Roman"/>
          <w:sz w:val="20"/>
        </w:rPr>
        <w:t xml:space="preserve"> môže znížiť akúkoľvek odmenu o sumu dane, ktorú je Etický hacker povinný zaplatiť a ktorú musí odviesť </w:t>
      </w:r>
      <w:proofErr w:type="spellStart"/>
      <w:r w:rsidRPr="00113A6D">
        <w:rPr>
          <w:rFonts w:eastAsia="Times New Roman"/>
          <w:sz w:val="20"/>
        </w:rPr>
        <w:t>Hacktrophy</w:t>
      </w:r>
      <w:proofErr w:type="spellEnd"/>
      <w:r w:rsidRPr="00113A6D">
        <w:rPr>
          <w:rFonts w:eastAsia="Times New Roman"/>
          <w:sz w:val="20"/>
        </w:rPr>
        <w:t xml:space="preserve"> priamo daňovému alebo inému vládnemu orgánu.  </w:t>
      </w:r>
    </w:p>
    <w:p w14:paraId="6735E751" w14:textId="77777777" w:rsidR="00113A6D" w:rsidRPr="00113A6D" w:rsidRDefault="00113A6D" w:rsidP="00113A6D">
      <w:pPr>
        <w:spacing w:line="240" w:lineRule="auto"/>
        <w:jc w:val="both"/>
        <w:rPr>
          <w:rFonts w:eastAsia="Times New Roman"/>
          <w:sz w:val="20"/>
        </w:rPr>
      </w:pPr>
    </w:p>
    <w:p w14:paraId="10DD472D" w14:textId="19F7ECD7" w:rsidR="00113A6D" w:rsidRPr="00113A6D" w:rsidRDefault="00113A6D" w:rsidP="00113A6D">
      <w:pPr>
        <w:spacing w:line="240" w:lineRule="auto"/>
        <w:jc w:val="both"/>
        <w:rPr>
          <w:color w:val="auto"/>
          <w:sz w:val="20"/>
        </w:rPr>
      </w:pPr>
      <w:r w:rsidRPr="00113A6D">
        <w:rPr>
          <w:rFonts w:eastAsia="Times New Roman"/>
          <w:sz w:val="20"/>
        </w:rPr>
        <w:t xml:space="preserve">Ak sa na tom </w:t>
      </w:r>
      <w:proofErr w:type="spellStart"/>
      <w:r w:rsidRPr="00113A6D">
        <w:rPr>
          <w:rFonts w:eastAsia="Times New Roman"/>
          <w:sz w:val="20"/>
        </w:rPr>
        <w:t>Hacktrophy</w:t>
      </w:r>
      <w:proofErr w:type="spellEnd"/>
      <w:r w:rsidRPr="00113A6D">
        <w:rPr>
          <w:rFonts w:eastAsia="Times New Roman"/>
          <w:sz w:val="20"/>
        </w:rPr>
        <w:t xml:space="preserve"> a Etický hacker dohodnú a za podmienok stanovených všeobecne záväznými právnymi predpismi platnými v Slovenskej republike, môže byť odmena za oznámenie zraniteľnosti Etickému hackerovi zaplatená aj v niektorej z </w:t>
      </w:r>
      <w:proofErr w:type="spellStart"/>
      <w:r w:rsidRPr="00113A6D">
        <w:rPr>
          <w:rFonts w:eastAsia="Times New Roman"/>
          <w:sz w:val="20"/>
        </w:rPr>
        <w:t>kryptomien</w:t>
      </w:r>
      <w:proofErr w:type="spellEnd"/>
      <w:r w:rsidRPr="00113A6D">
        <w:rPr>
          <w:rFonts w:eastAsia="Times New Roman"/>
          <w:sz w:val="20"/>
        </w:rPr>
        <w:t>.</w:t>
      </w:r>
    </w:p>
    <w:p w14:paraId="03C99745" w14:textId="77777777" w:rsidR="009271D6" w:rsidRPr="005A3309" w:rsidRDefault="009271D6" w:rsidP="00D24425">
      <w:pPr>
        <w:spacing w:line="240" w:lineRule="auto"/>
        <w:jc w:val="both"/>
        <w:rPr>
          <w:color w:val="auto"/>
          <w:sz w:val="20"/>
        </w:rPr>
      </w:pPr>
    </w:p>
    <w:p w14:paraId="67BCD80E" w14:textId="5D8F0304" w:rsidR="009271D6" w:rsidRPr="005A3309" w:rsidRDefault="005A3309" w:rsidP="00D24425">
      <w:pPr>
        <w:spacing w:line="240" w:lineRule="auto"/>
        <w:jc w:val="both"/>
        <w:rPr>
          <w:rFonts w:eastAsia="Times New Roman"/>
          <w:bCs/>
          <w:sz w:val="20"/>
        </w:rPr>
      </w:pPr>
      <w:r w:rsidRPr="005A3309">
        <w:rPr>
          <w:rFonts w:eastAsia="Times New Roman"/>
          <w:bCs/>
          <w:sz w:val="20"/>
        </w:rPr>
        <w:t xml:space="preserve">Odmena bude Etickému hackerovi uhradená len v prípade, ak Zákazník zaplatil odmenu pre Etického hackera </w:t>
      </w:r>
      <w:proofErr w:type="spellStart"/>
      <w:r w:rsidRPr="005A3309">
        <w:rPr>
          <w:rFonts w:eastAsia="Times New Roman"/>
          <w:bCs/>
          <w:sz w:val="20"/>
        </w:rPr>
        <w:t>Hacktrophy</w:t>
      </w:r>
      <w:proofErr w:type="spellEnd"/>
      <w:r w:rsidRPr="005A3309">
        <w:rPr>
          <w:rFonts w:eastAsia="Times New Roman"/>
          <w:bCs/>
          <w:sz w:val="20"/>
        </w:rPr>
        <w:t xml:space="preserve">. Následne, </w:t>
      </w:r>
      <w:proofErr w:type="spellStart"/>
      <w:r w:rsidRPr="005A3309">
        <w:rPr>
          <w:rFonts w:eastAsia="Times New Roman"/>
          <w:bCs/>
          <w:sz w:val="20"/>
        </w:rPr>
        <w:t>Hacktrophy</w:t>
      </w:r>
      <w:proofErr w:type="spellEnd"/>
      <w:r w:rsidRPr="005A3309">
        <w:rPr>
          <w:rFonts w:eastAsia="Times New Roman"/>
          <w:bCs/>
          <w:sz w:val="20"/>
        </w:rPr>
        <w:t xml:space="preserve"> zaplatí odmenu Etickému hackerovi.</w:t>
      </w:r>
    </w:p>
    <w:p w14:paraId="27AF33C3" w14:textId="77777777" w:rsidR="009271D6" w:rsidRPr="005A3309" w:rsidRDefault="009271D6" w:rsidP="00D24425">
      <w:pPr>
        <w:spacing w:line="240" w:lineRule="auto"/>
        <w:jc w:val="both"/>
        <w:rPr>
          <w:rFonts w:eastAsia="Times New Roman"/>
          <w:bCs/>
          <w:sz w:val="20"/>
        </w:rPr>
      </w:pPr>
    </w:p>
    <w:p w14:paraId="07617F88" w14:textId="5A7DAE20" w:rsidR="009271D6" w:rsidRPr="005A3309" w:rsidRDefault="005A3309" w:rsidP="00D24425">
      <w:pPr>
        <w:spacing w:line="240" w:lineRule="auto"/>
        <w:jc w:val="both"/>
        <w:rPr>
          <w:color w:val="auto"/>
          <w:sz w:val="20"/>
        </w:rPr>
      </w:pPr>
      <w:r w:rsidRPr="005A3309">
        <w:rPr>
          <w:sz w:val="20"/>
        </w:rPr>
        <w:t xml:space="preserve">Vyhradzujeme si právo upraviť všetky podmienky tohto Programu kedykoľvek. </w:t>
      </w:r>
      <w:r w:rsidRPr="005A3309">
        <w:rPr>
          <w:rFonts w:eastAsia="Times New Roman"/>
          <w:sz w:val="20"/>
        </w:rPr>
        <w:t xml:space="preserve">Pred vstupom do Programu musí Etický hacker súhlasiť s </w:t>
      </w:r>
      <w:r w:rsidR="00604BB5">
        <w:rPr>
          <w:rFonts w:eastAsia="Times New Roman"/>
          <w:sz w:val="20"/>
        </w:rPr>
        <w:t>P</w:t>
      </w:r>
      <w:r w:rsidRPr="005A3309">
        <w:rPr>
          <w:rFonts w:eastAsia="Times New Roman"/>
          <w:sz w:val="20"/>
        </w:rPr>
        <w:t>odmienkami</w:t>
      </w:r>
      <w:r w:rsidR="00604BB5">
        <w:rPr>
          <w:rFonts w:eastAsia="Times New Roman"/>
          <w:sz w:val="20"/>
        </w:rPr>
        <w:t xml:space="preserve"> pre etických hackerov</w:t>
      </w:r>
      <w:r w:rsidRPr="005A3309">
        <w:rPr>
          <w:rFonts w:eastAsia="Times New Roman"/>
          <w:sz w:val="20"/>
        </w:rPr>
        <w:t>. Prosím</w:t>
      </w:r>
      <w:r w:rsidR="002E3B6C">
        <w:rPr>
          <w:rFonts w:eastAsia="Times New Roman"/>
          <w:sz w:val="20"/>
        </w:rPr>
        <w:t>e vás,</w:t>
      </w:r>
      <w:r w:rsidRPr="005A3309">
        <w:rPr>
          <w:rFonts w:eastAsia="Times New Roman"/>
          <w:sz w:val="20"/>
        </w:rPr>
        <w:t xml:space="preserve"> </w:t>
      </w:r>
      <w:r w:rsidR="002E3B6C">
        <w:rPr>
          <w:rFonts w:eastAsia="Times New Roman"/>
          <w:sz w:val="20"/>
        </w:rPr>
        <w:t xml:space="preserve">aby ste </w:t>
      </w:r>
      <w:r w:rsidRPr="005A3309">
        <w:rPr>
          <w:rFonts w:eastAsia="Times New Roman"/>
          <w:sz w:val="20"/>
        </w:rPr>
        <w:t xml:space="preserve">túto stránku </w:t>
      </w:r>
      <w:r w:rsidR="002E3B6C">
        <w:rPr>
          <w:rFonts w:eastAsia="Times New Roman"/>
          <w:sz w:val="20"/>
        </w:rPr>
        <w:t xml:space="preserve">kontrolovali </w:t>
      </w:r>
      <w:r w:rsidRPr="005A3309">
        <w:rPr>
          <w:rFonts w:eastAsia="Times New Roman"/>
          <w:sz w:val="20"/>
        </w:rPr>
        <w:t xml:space="preserve">pravidelne, pretože </w:t>
      </w:r>
      <w:r w:rsidR="002E3B6C">
        <w:rPr>
          <w:rFonts w:eastAsia="Times New Roman"/>
          <w:sz w:val="20"/>
        </w:rPr>
        <w:t>pravidelne aktualizujeme</w:t>
      </w:r>
      <w:r w:rsidRPr="005A3309">
        <w:rPr>
          <w:rFonts w:eastAsia="Times New Roman"/>
          <w:sz w:val="20"/>
        </w:rPr>
        <w:t xml:space="preserve"> naše podmienky Programu, ktoré sú účinné ich zverejnením. </w:t>
      </w:r>
    </w:p>
    <w:p w14:paraId="28936254" w14:textId="77777777" w:rsidR="002D2B59" w:rsidRPr="002703C5" w:rsidRDefault="002D2B59" w:rsidP="002703C5">
      <w:pPr>
        <w:spacing w:line="240" w:lineRule="auto"/>
        <w:rPr>
          <w:lang w:val="en-US"/>
        </w:rPr>
      </w:pPr>
      <w:bookmarkStart w:id="6" w:name="h.9b4zpp7pbyfu" w:colFirst="0" w:colLast="0"/>
      <w:bookmarkEnd w:id="6"/>
    </w:p>
    <w:p w14:paraId="531EFBFC" w14:textId="77777777" w:rsidR="00B92328" w:rsidRPr="002703C5" w:rsidRDefault="00B92328" w:rsidP="0096765C">
      <w:pPr>
        <w:spacing w:line="240" w:lineRule="auto"/>
        <w:rPr>
          <w:lang w:val="en-US"/>
        </w:rPr>
      </w:pPr>
    </w:p>
    <w:sectPr w:rsidR="00B92328" w:rsidRPr="002703C5">
      <w:pgSz w:w="12240" w:h="15840"/>
      <w:pgMar w:top="1440" w:right="1440" w:bottom="1440" w:left="144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E2553" w16cid:durableId="1E524B9D"/>
  <w16cid:commentId w16cid:paraId="0BD773D4" w16cid:durableId="1E5CF67E"/>
  <w16cid:commentId w16cid:paraId="10E61C17" w16cid:durableId="1E524BA3"/>
  <w16cid:commentId w16cid:paraId="04BDC49D" w16cid:durableId="1E524CD9"/>
  <w16cid:commentId w16cid:paraId="2F2FA094" w16cid:durableId="1E5CF681"/>
  <w16cid:commentId w16cid:paraId="5CA29B3A" w16cid:durableId="1E5CFD0E"/>
  <w16cid:commentId w16cid:paraId="6E3A40B5" w16cid:durableId="1E524D45"/>
  <w16cid:commentId w16cid:paraId="130C00FC" w16cid:durableId="1E5CF683"/>
  <w16cid:commentId w16cid:paraId="4E0BE6C8" w16cid:durableId="1E5CFD28"/>
  <w16cid:commentId w16cid:paraId="3AB2966F" w16cid:durableId="1E5CF684"/>
  <w16cid:commentId w16cid:paraId="78AC9952" w16cid:durableId="1E5CFDB9"/>
  <w16cid:commentId w16cid:paraId="2A373D9D" w16cid:durableId="1E5255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6D4"/>
    <w:multiLevelType w:val="hybridMultilevel"/>
    <w:tmpl w:val="D598CA3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D7170"/>
    <w:multiLevelType w:val="multilevel"/>
    <w:tmpl w:val="441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22540"/>
    <w:multiLevelType w:val="multilevel"/>
    <w:tmpl w:val="A4E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C0197"/>
    <w:multiLevelType w:val="multilevel"/>
    <w:tmpl w:val="70F62F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444444"/>
        <w:sz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A5E75F8"/>
    <w:multiLevelType w:val="multilevel"/>
    <w:tmpl w:val="1BE68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444444"/>
        <w:sz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47630A7"/>
    <w:multiLevelType w:val="hybridMultilevel"/>
    <w:tmpl w:val="E86C3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A0A43"/>
    <w:multiLevelType w:val="multilevel"/>
    <w:tmpl w:val="DA56CC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4A71E1B"/>
    <w:multiLevelType w:val="hybridMultilevel"/>
    <w:tmpl w:val="4FB06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44E84"/>
    <w:multiLevelType w:val="multilevel"/>
    <w:tmpl w:val="D3EC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971A7"/>
    <w:multiLevelType w:val="multilevel"/>
    <w:tmpl w:val="E46A61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714F32E9"/>
    <w:multiLevelType w:val="hybridMultilevel"/>
    <w:tmpl w:val="B48CC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6C57"/>
    <w:multiLevelType w:val="hybridMultilevel"/>
    <w:tmpl w:val="37BA52FC"/>
    <w:lvl w:ilvl="0" w:tplc="AAEED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000C"/>
    <w:multiLevelType w:val="multilevel"/>
    <w:tmpl w:val="1166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59"/>
    <w:rsid w:val="00025A06"/>
    <w:rsid w:val="00041B42"/>
    <w:rsid w:val="00044B74"/>
    <w:rsid w:val="000533C7"/>
    <w:rsid w:val="00073613"/>
    <w:rsid w:val="00090A48"/>
    <w:rsid w:val="00094C80"/>
    <w:rsid w:val="000B7B25"/>
    <w:rsid w:val="000E6027"/>
    <w:rsid w:val="00101EC7"/>
    <w:rsid w:val="00113A6D"/>
    <w:rsid w:val="001177C4"/>
    <w:rsid w:val="001266C3"/>
    <w:rsid w:val="0015523D"/>
    <w:rsid w:val="00174FEF"/>
    <w:rsid w:val="001754F8"/>
    <w:rsid w:val="00185C02"/>
    <w:rsid w:val="001A54DC"/>
    <w:rsid w:val="001D0573"/>
    <w:rsid w:val="001D543D"/>
    <w:rsid w:val="001E0C2B"/>
    <w:rsid w:val="001E7F75"/>
    <w:rsid w:val="001F1803"/>
    <w:rsid w:val="00202777"/>
    <w:rsid w:val="00232340"/>
    <w:rsid w:val="002703C5"/>
    <w:rsid w:val="00282E2E"/>
    <w:rsid w:val="00291107"/>
    <w:rsid w:val="002A72B8"/>
    <w:rsid w:val="002B41CE"/>
    <w:rsid w:val="002C1122"/>
    <w:rsid w:val="002C1B17"/>
    <w:rsid w:val="002C3ED5"/>
    <w:rsid w:val="002C4FBA"/>
    <w:rsid w:val="002D0DA7"/>
    <w:rsid w:val="002D2B59"/>
    <w:rsid w:val="002D5BD1"/>
    <w:rsid w:val="002D611D"/>
    <w:rsid w:val="002E3B6C"/>
    <w:rsid w:val="0030578B"/>
    <w:rsid w:val="003115B4"/>
    <w:rsid w:val="0031770B"/>
    <w:rsid w:val="00325250"/>
    <w:rsid w:val="003410A4"/>
    <w:rsid w:val="00344B3C"/>
    <w:rsid w:val="003505A7"/>
    <w:rsid w:val="00375486"/>
    <w:rsid w:val="0038628E"/>
    <w:rsid w:val="003A377C"/>
    <w:rsid w:val="003A4CE3"/>
    <w:rsid w:val="003B0AF6"/>
    <w:rsid w:val="003F04AB"/>
    <w:rsid w:val="003F5284"/>
    <w:rsid w:val="003F5A6B"/>
    <w:rsid w:val="00400CB8"/>
    <w:rsid w:val="004126AC"/>
    <w:rsid w:val="00417188"/>
    <w:rsid w:val="004179F8"/>
    <w:rsid w:val="00423284"/>
    <w:rsid w:val="00425668"/>
    <w:rsid w:val="00440C64"/>
    <w:rsid w:val="00472D5C"/>
    <w:rsid w:val="00483F95"/>
    <w:rsid w:val="00487301"/>
    <w:rsid w:val="00495EB3"/>
    <w:rsid w:val="004A51B9"/>
    <w:rsid w:val="004B2E62"/>
    <w:rsid w:val="004C03A5"/>
    <w:rsid w:val="004C5084"/>
    <w:rsid w:val="004D099C"/>
    <w:rsid w:val="004D6CE4"/>
    <w:rsid w:val="00517555"/>
    <w:rsid w:val="00525D13"/>
    <w:rsid w:val="00527EBA"/>
    <w:rsid w:val="0053124C"/>
    <w:rsid w:val="00532335"/>
    <w:rsid w:val="00541C91"/>
    <w:rsid w:val="005537B5"/>
    <w:rsid w:val="00563091"/>
    <w:rsid w:val="00570FFE"/>
    <w:rsid w:val="00592131"/>
    <w:rsid w:val="005A3309"/>
    <w:rsid w:val="005E4289"/>
    <w:rsid w:val="00604BB5"/>
    <w:rsid w:val="00620FC5"/>
    <w:rsid w:val="00623CE9"/>
    <w:rsid w:val="006436D0"/>
    <w:rsid w:val="00644FDB"/>
    <w:rsid w:val="006710FA"/>
    <w:rsid w:val="006D5FCB"/>
    <w:rsid w:val="006E6167"/>
    <w:rsid w:val="006F61CF"/>
    <w:rsid w:val="00705D5E"/>
    <w:rsid w:val="00736469"/>
    <w:rsid w:val="00762E14"/>
    <w:rsid w:val="00772302"/>
    <w:rsid w:val="007B28BD"/>
    <w:rsid w:val="007B5147"/>
    <w:rsid w:val="007F1B33"/>
    <w:rsid w:val="00833AA2"/>
    <w:rsid w:val="008478CB"/>
    <w:rsid w:val="00854E85"/>
    <w:rsid w:val="00875110"/>
    <w:rsid w:val="008A142D"/>
    <w:rsid w:val="008A5EB9"/>
    <w:rsid w:val="008C29E6"/>
    <w:rsid w:val="008D0AF2"/>
    <w:rsid w:val="008E244F"/>
    <w:rsid w:val="008E6E0B"/>
    <w:rsid w:val="008E72D5"/>
    <w:rsid w:val="008F387F"/>
    <w:rsid w:val="00915CD1"/>
    <w:rsid w:val="009271D6"/>
    <w:rsid w:val="00934B43"/>
    <w:rsid w:val="00947678"/>
    <w:rsid w:val="00950DDB"/>
    <w:rsid w:val="00955878"/>
    <w:rsid w:val="0096765C"/>
    <w:rsid w:val="00967D88"/>
    <w:rsid w:val="00970184"/>
    <w:rsid w:val="009732CE"/>
    <w:rsid w:val="00981F5C"/>
    <w:rsid w:val="00A0785E"/>
    <w:rsid w:val="00A265C4"/>
    <w:rsid w:val="00A26F18"/>
    <w:rsid w:val="00A558C9"/>
    <w:rsid w:val="00A77186"/>
    <w:rsid w:val="00A904E0"/>
    <w:rsid w:val="00B266B4"/>
    <w:rsid w:val="00B32309"/>
    <w:rsid w:val="00B4757E"/>
    <w:rsid w:val="00B66484"/>
    <w:rsid w:val="00B724B6"/>
    <w:rsid w:val="00B770EE"/>
    <w:rsid w:val="00B92328"/>
    <w:rsid w:val="00B970DF"/>
    <w:rsid w:val="00BA11E3"/>
    <w:rsid w:val="00BA7E8C"/>
    <w:rsid w:val="00BE0525"/>
    <w:rsid w:val="00C1117D"/>
    <w:rsid w:val="00C17D71"/>
    <w:rsid w:val="00C30A2F"/>
    <w:rsid w:val="00C45DED"/>
    <w:rsid w:val="00C644FD"/>
    <w:rsid w:val="00C70DAA"/>
    <w:rsid w:val="00C95167"/>
    <w:rsid w:val="00CC2569"/>
    <w:rsid w:val="00CD4918"/>
    <w:rsid w:val="00CF0525"/>
    <w:rsid w:val="00D176B0"/>
    <w:rsid w:val="00D24425"/>
    <w:rsid w:val="00D44458"/>
    <w:rsid w:val="00D71A52"/>
    <w:rsid w:val="00D7263E"/>
    <w:rsid w:val="00D73CEC"/>
    <w:rsid w:val="00D81875"/>
    <w:rsid w:val="00D91973"/>
    <w:rsid w:val="00D94441"/>
    <w:rsid w:val="00DE2980"/>
    <w:rsid w:val="00E00215"/>
    <w:rsid w:val="00E04076"/>
    <w:rsid w:val="00E07B3B"/>
    <w:rsid w:val="00E14D68"/>
    <w:rsid w:val="00E27B42"/>
    <w:rsid w:val="00E44EFE"/>
    <w:rsid w:val="00E52BA3"/>
    <w:rsid w:val="00E6631B"/>
    <w:rsid w:val="00E80488"/>
    <w:rsid w:val="00E96997"/>
    <w:rsid w:val="00EB6EA2"/>
    <w:rsid w:val="00ED2710"/>
    <w:rsid w:val="00EE1353"/>
    <w:rsid w:val="00EE7BC5"/>
    <w:rsid w:val="00EF45A8"/>
    <w:rsid w:val="00F22271"/>
    <w:rsid w:val="00F9218B"/>
    <w:rsid w:val="00FA7A91"/>
    <w:rsid w:val="00FC1C48"/>
    <w:rsid w:val="00FD4446"/>
    <w:rsid w:val="00FE0D18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82ED"/>
  <w15:docId w15:val="{3FCC326F-F9B1-40AB-AA3C-6A21BB03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y"/>
    <w:next w:val="Norm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y"/>
    <w:next w:val="Norm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y"/>
    <w:next w:val="Norm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y"/>
    <w:next w:val="Norm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y"/>
    <w:next w:val="Norm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3C5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03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03C5"/>
    <w:rPr>
      <w:b/>
      <w:bCs/>
      <w:sz w:val="20"/>
    </w:rPr>
  </w:style>
  <w:style w:type="character" w:styleId="Zvraznenie">
    <w:name w:val="Emphasis"/>
    <w:basedOn w:val="Predvolenpsmoodseku"/>
    <w:uiPriority w:val="20"/>
    <w:qFormat/>
    <w:rsid w:val="00915CD1"/>
    <w:rPr>
      <w:i/>
      <w:iCs/>
    </w:rPr>
  </w:style>
  <w:style w:type="paragraph" w:styleId="Odsekzoznamu">
    <w:name w:val="List Paragraph"/>
    <w:basedOn w:val="Normlny"/>
    <w:uiPriority w:val="34"/>
    <w:qFormat/>
    <w:rsid w:val="00B923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C30A2F"/>
    <w:pPr>
      <w:spacing w:line="240" w:lineRule="auto"/>
    </w:pPr>
    <w:rPr>
      <w:rFonts w:ascii="Calibri Light" w:eastAsiaTheme="minorHAnsi" w:hAnsi="Calibri Light" w:cs="Calibri Light"/>
      <w:color w:val="000000" w:themeColor="text1"/>
      <w:sz w:val="24"/>
      <w:szCs w:val="24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30A2F"/>
    <w:rPr>
      <w:rFonts w:ascii="Calibri Light" w:eastAsiaTheme="minorHAnsi" w:hAnsi="Calibri Light" w:cs="Calibri Light"/>
      <w:color w:val="000000" w:themeColor="text1"/>
      <w:sz w:val="24"/>
      <w:szCs w:val="24"/>
      <w:lang w:val="en-US" w:eastAsia="en-US"/>
    </w:rPr>
  </w:style>
  <w:style w:type="paragraph" w:styleId="Revzia">
    <w:name w:val="Revision"/>
    <w:hidden/>
    <w:uiPriority w:val="99"/>
    <w:semiHidden/>
    <w:rsid w:val="00E14D6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BA6A-86D5-6C4C-B363-6E147276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1720</Words>
  <Characters>9805</Characters>
  <Application>Microsoft Macintosh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Bug Bounty Program Rules.docx</vt:lpstr>
    </vt:vector>
  </TitlesOfParts>
  <Company>Microsoft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 Bounty Program Rules.docx</dc:title>
  <dc:creator>Mgr. Michal Ridzoň - KRION Partners</dc:creator>
  <cp:lastModifiedBy>Marianna Ridzoňová</cp:lastModifiedBy>
  <cp:revision>4</cp:revision>
  <dcterms:created xsi:type="dcterms:W3CDTF">2018-03-25T20:40:00Z</dcterms:created>
  <dcterms:modified xsi:type="dcterms:W3CDTF">2018-03-27T20:54:00Z</dcterms:modified>
</cp:coreProperties>
</file>